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5C065" w14:textId="3E50461C" w:rsidR="0024631F" w:rsidRPr="005E482A" w:rsidRDefault="00DD1916" w:rsidP="00906C0E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5E482A">
        <w:rPr>
          <w:rFonts w:ascii="仿宋" w:eastAsia="仿宋" w:hAnsi="仿宋" w:hint="eastAsia"/>
          <w:b/>
          <w:sz w:val="32"/>
          <w:szCs w:val="32"/>
        </w:rPr>
        <w:t>北京大学</w:t>
      </w:r>
      <w:r w:rsidR="00455DAE" w:rsidRPr="005E482A">
        <w:rPr>
          <w:rFonts w:ascii="仿宋" w:eastAsia="仿宋" w:hAnsi="仿宋"/>
          <w:b/>
          <w:sz w:val="32"/>
          <w:szCs w:val="32"/>
        </w:rPr>
        <w:t>2021</w:t>
      </w:r>
      <w:r w:rsidR="00BC3D14" w:rsidRPr="005E482A">
        <w:rPr>
          <w:rFonts w:ascii="仿宋" w:eastAsia="仿宋" w:hAnsi="仿宋"/>
          <w:b/>
          <w:sz w:val="32"/>
          <w:szCs w:val="32"/>
        </w:rPr>
        <w:t>-</w:t>
      </w:r>
      <w:r w:rsidR="00455DAE" w:rsidRPr="005E482A">
        <w:rPr>
          <w:rFonts w:ascii="仿宋" w:eastAsia="仿宋" w:hAnsi="仿宋"/>
          <w:b/>
          <w:sz w:val="32"/>
          <w:szCs w:val="32"/>
        </w:rPr>
        <w:t>2022</w:t>
      </w:r>
      <w:r w:rsidR="00C64BA0" w:rsidRPr="005E482A">
        <w:rPr>
          <w:rFonts w:ascii="仿宋" w:eastAsia="仿宋" w:hAnsi="仿宋" w:hint="eastAsia"/>
          <w:b/>
          <w:sz w:val="32"/>
          <w:szCs w:val="32"/>
        </w:rPr>
        <w:t>学年</w:t>
      </w:r>
      <w:r w:rsidRPr="005E482A">
        <w:rPr>
          <w:rFonts w:ascii="仿宋" w:eastAsia="仿宋" w:hAnsi="仿宋" w:hint="eastAsia"/>
          <w:b/>
          <w:sz w:val="32"/>
          <w:szCs w:val="32"/>
        </w:rPr>
        <w:t>博士研究生</w:t>
      </w:r>
      <w:r w:rsidR="00E404DD" w:rsidRPr="005E482A">
        <w:rPr>
          <w:rFonts w:ascii="仿宋" w:eastAsia="仿宋" w:hAnsi="仿宋" w:hint="eastAsia"/>
          <w:b/>
          <w:sz w:val="32"/>
          <w:szCs w:val="32"/>
        </w:rPr>
        <w:t>岗位奖学金</w:t>
      </w:r>
      <w:r w:rsidR="00D95EEE" w:rsidRPr="005E482A">
        <w:rPr>
          <w:rFonts w:ascii="仿宋" w:eastAsia="仿宋" w:hAnsi="仿宋" w:hint="eastAsia"/>
          <w:b/>
          <w:sz w:val="32"/>
          <w:szCs w:val="32"/>
        </w:rPr>
        <w:t>实施</w:t>
      </w:r>
      <w:r w:rsidRPr="005E482A">
        <w:rPr>
          <w:rFonts w:ascii="仿宋" w:eastAsia="仿宋" w:hAnsi="仿宋" w:hint="eastAsia"/>
          <w:b/>
          <w:sz w:val="32"/>
          <w:szCs w:val="32"/>
        </w:rPr>
        <w:t>方案</w:t>
      </w:r>
    </w:p>
    <w:p w14:paraId="3872A9F3" w14:textId="77777777" w:rsidR="00DD1916" w:rsidRPr="005E482A" w:rsidRDefault="00DD1916" w:rsidP="00DD1916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21EE9F27" w14:textId="6162A647" w:rsidR="00DD1916" w:rsidRPr="005E482A" w:rsidRDefault="00DD1916" w:rsidP="00906C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E482A">
        <w:rPr>
          <w:rFonts w:ascii="仿宋" w:eastAsia="仿宋" w:hAnsi="仿宋" w:hint="eastAsia"/>
          <w:sz w:val="24"/>
          <w:szCs w:val="24"/>
        </w:rPr>
        <w:t>根据《北京大学博士研究生资助体系改革办法</w:t>
      </w:r>
      <w:r w:rsidRPr="005E482A">
        <w:rPr>
          <w:rFonts w:ascii="仿宋" w:eastAsia="仿宋" w:hAnsi="仿宋"/>
          <w:sz w:val="24"/>
          <w:szCs w:val="24"/>
        </w:rPr>
        <w:t>》</w:t>
      </w:r>
      <w:r w:rsidRPr="005E482A">
        <w:rPr>
          <w:rFonts w:ascii="仿宋" w:eastAsia="仿宋" w:hAnsi="仿宋" w:hint="eastAsia"/>
          <w:sz w:val="24"/>
          <w:szCs w:val="24"/>
        </w:rPr>
        <w:t>，</w:t>
      </w:r>
      <w:r w:rsidR="00D95EEE" w:rsidRPr="005E482A">
        <w:rPr>
          <w:rFonts w:ascii="仿宋" w:eastAsia="仿宋" w:hAnsi="仿宋" w:hint="eastAsia"/>
          <w:sz w:val="24"/>
          <w:szCs w:val="24"/>
        </w:rPr>
        <w:t xml:space="preserve"> </w:t>
      </w:r>
      <w:r w:rsidR="00455DAE" w:rsidRPr="005E482A">
        <w:rPr>
          <w:rFonts w:ascii="仿宋" w:eastAsia="仿宋" w:hAnsi="仿宋"/>
          <w:sz w:val="24"/>
          <w:szCs w:val="24"/>
        </w:rPr>
        <w:t>2021</w:t>
      </w:r>
      <w:r w:rsidR="00BC3D14" w:rsidRPr="005E482A">
        <w:rPr>
          <w:rFonts w:ascii="仿宋" w:eastAsia="仿宋" w:hAnsi="仿宋"/>
          <w:sz w:val="24"/>
          <w:szCs w:val="24"/>
        </w:rPr>
        <w:t>-</w:t>
      </w:r>
      <w:r w:rsidR="00455DAE" w:rsidRPr="005E482A">
        <w:rPr>
          <w:rFonts w:ascii="仿宋" w:eastAsia="仿宋" w:hAnsi="仿宋"/>
          <w:sz w:val="24"/>
          <w:szCs w:val="24"/>
        </w:rPr>
        <w:t>2022</w:t>
      </w:r>
      <w:r w:rsidR="00C64BA0" w:rsidRPr="005E482A">
        <w:rPr>
          <w:rFonts w:ascii="仿宋" w:eastAsia="仿宋" w:hAnsi="仿宋" w:hint="eastAsia"/>
          <w:sz w:val="24"/>
          <w:szCs w:val="24"/>
        </w:rPr>
        <w:t>学年</w:t>
      </w:r>
      <w:r w:rsidR="00D95EEE" w:rsidRPr="005E482A">
        <w:rPr>
          <w:rFonts w:ascii="仿宋" w:eastAsia="仿宋" w:hAnsi="仿宋" w:hint="eastAsia"/>
          <w:sz w:val="24"/>
          <w:szCs w:val="24"/>
        </w:rPr>
        <w:t>博士</w:t>
      </w:r>
      <w:r w:rsidRPr="005E482A">
        <w:rPr>
          <w:rFonts w:ascii="仿宋" w:eastAsia="仿宋" w:hAnsi="仿宋" w:hint="eastAsia"/>
          <w:sz w:val="24"/>
          <w:szCs w:val="24"/>
        </w:rPr>
        <w:t>研究生资助体系</w:t>
      </w:r>
      <w:r w:rsidR="00D95EEE" w:rsidRPr="005E482A">
        <w:rPr>
          <w:rFonts w:ascii="仿宋" w:eastAsia="仿宋" w:hAnsi="仿宋" w:hint="eastAsia"/>
          <w:sz w:val="24"/>
          <w:szCs w:val="24"/>
        </w:rPr>
        <w:t>实施方案的</w:t>
      </w:r>
      <w:r w:rsidRPr="005E482A">
        <w:rPr>
          <w:rFonts w:ascii="仿宋" w:eastAsia="仿宋" w:hAnsi="仿宋"/>
          <w:sz w:val="24"/>
          <w:szCs w:val="24"/>
        </w:rPr>
        <w:t>内容</w:t>
      </w:r>
      <w:r w:rsidRPr="005E482A">
        <w:rPr>
          <w:rFonts w:ascii="仿宋" w:eastAsia="仿宋" w:hAnsi="仿宋" w:hint="eastAsia"/>
          <w:sz w:val="24"/>
          <w:szCs w:val="24"/>
        </w:rPr>
        <w:t>如下：</w:t>
      </w:r>
    </w:p>
    <w:p w14:paraId="5A5C66C5" w14:textId="77777777" w:rsidR="00906C0E" w:rsidRPr="005E482A" w:rsidRDefault="00906C0E" w:rsidP="00906C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25DF77F9" w14:textId="1161E74D" w:rsidR="009329BB" w:rsidRPr="005E482A" w:rsidRDefault="009329BB" w:rsidP="009329BB">
      <w:pPr>
        <w:pStyle w:val="a9"/>
        <w:numPr>
          <w:ilvl w:val="0"/>
          <w:numId w:val="18"/>
        </w:numPr>
        <w:tabs>
          <w:tab w:val="left" w:pos="567"/>
        </w:tabs>
        <w:spacing w:before="0" w:beforeAutospacing="0" w:after="0" w:afterAutospacing="0" w:line="360" w:lineRule="auto"/>
        <w:textAlignment w:val="center"/>
        <w:rPr>
          <w:rFonts w:ascii="仿宋" w:eastAsia="仿宋" w:hAnsi="仿宋"/>
          <w:b/>
        </w:rPr>
      </w:pPr>
      <w:r w:rsidRPr="005E482A">
        <w:rPr>
          <w:rFonts w:ascii="仿宋" w:eastAsia="仿宋" w:hAnsi="仿宋" w:hint="eastAsia"/>
          <w:b/>
        </w:rPr>
        <w:t>特点和要求</w:t>
      </w:r>
    </w:p>
    <w:p w14:paraId="090A4E39" w14:textId="77777777" w:rsidR="009329BB" w:rsidRPr="005E482A" w:rsidRDefault="009329BB" w:rsidP="009329BB">
      <w:pPr>
        <w:pStyle w:val="a9"/>
        <w:numPr>
          <w:ilvl w:val="0"/>
          <w:numId w:val="19"/>
        </w:numPr>
        <w:spacing w:before="0" w:beforeAutospacing="0" w:after="0" w:afterAutospacing="0" w:line="360" w:lineRule="auto"/>
        <w:textAlignment w:val="center"/>
        <w:rPr>
          <w:rFonts w:ascii="仿宋" w:eastAsia="仿宋" w:hAnsi="仿宋"/>
        </w:rPr>
      </w:pPr>
      <w:r w:rsidRPr="005E482A">
        <w:rPr>
          <w:rFonts w:ascii="仿宋" w:eastAsia="仿宋" w:hAnsi="仿宋" w:hint="eastAsia"/>
        </w:rPr>
        <w:t>预算方式：按助教、</w:t>
      </w:r>
      <w:r w:rsidRPr="005E482A">
        <w:rPr>
          <w:rFonts w:ascii="仿宋" w:eastAsia="仿宋" w:hAnsi="仿宋"/>
        </w:rPr>
        <w:t>助研</w:t>
      </w:r>
      <w:r w:rsidRPr="005E482A">
        <w:rPr>
          <w:rFonts w:ascii="仿宋" w:eastAsia="仿宋" w:hAnsi="仿宋" w:hint="eastAsia"/>
        </w:rPr>
        <w:t>、</w:t>
      </w:r>
      <w:r w:rsidRPr="005E482A">
        <w:rPr>
          <w:rFonts w:ascii="仿宋" w:eastAsia="仿宋" w:hAnsi="仿宋"/>
        </w:rPr>
        <w:t>思政</w:t>
      </w:r>
      <w:r w:rsidRPr="005E482A">
        <w:rPr>
          <w:rFonts w:ascii="仿宋" w:eastAsia="仿宋" w:hAnsi="仿宋" w:hint="eastAsia"/>
        </w:rPr>
        <w:t>辅导员等岗位进行预算。</w:t>
      </w:r>
    </w:p>
    <w:p w14:paraId="6B678E1C" w14:textId="77777777" w:rsidR="009329BB" w:rsidRPr="005E482A" w:rsidRDefault="009329BB" w:rsidP="009329BB">
      <w:pPr>
        <w:pStyle w:val="a9"/>
        <w:numPr>
          <w:ilvl w:val="0"/>
          <w:numId w:val="19"/>
        </w:numPr>
        <w:spacing w:before="0" w:beforeAutospacing="0" w:after="0" w:afterAutospacing="0" w:line="360" w:lineRule="auto"/>
        <w:textAlignment w:val="center"/>
        <w:rPr>
          <w:rFonts w:ascii="仿宋" w:eastAsia="仿宋" w:hAnsi="仿宋"/>
        </w:rPr>
      </w:pPr>
      <w:r w:rsidRPr="005E482A">
        <w:rPr>
          <w:rFonts w:ascii="仿宋" w:eastAsia="仿宋" w:hAnsi="仿宋" w:hint="eastAsia"/>
        </w:rPr>
        <w:t>取消原分项设置的学业奖学金，专项学业奖学金，助教津贴，社科助研配套资金和部分助研津贴等，统筹使用国拨经费、科研项目劳务费、各类校级资金、捐赠等各类资源，设置校长奖学金，助教岗位奖学金，助研岗位奖学金等岗位奖学金。</w:t>
      </w:r>
    </w:p>
    <w:p w14:paraId="7EC3CB38" w14:textId="77777777" w:rsidR="009329BB" w:rsidRPr="005E482A" w:rsidRDefault="009329BB" w:rsidP="009329BB">
      <w:pPr>
        <w:pStyle w:val="a9"/>
        <w:numPr>
          <w:ilvl w:val="0"/>
          <w:numId w:val="19"/>
        </w:numPr>
        <w:spacing w:before="0" w:beforeAutospacing="0" w:after="0" w:afterAutospacing="0" w:line="360" w:lineRule="auto"/>
        <w:textAlignment w:val="center"/>
        <w:rPr>
          <w:rFonts w:ascii="仿宋" w:eastAsia="仿宋" w:hAnsi="仿宋"/>
        </w:rPr>
      </w:pPr>
      <w:r w:rsidRPr="005E482A">
        <w:rPr>
          <w:rFonts w:ascii="仿宋" w:eastAsia="仿宋" w:hAnsi="仿宋" w:hint="eastAsia"/>
        </w:rPr>
        <w:t>进行严格的岗位管理。研究生承担岗位责任是必须接受的训练，提高其责任意识和综合素质，并推动教学管理和培养质量的提升。</w:t>
      </w:r>
    </w:p>
    <w:p w14:paraId="385817B5" w14:textId="77777777" w:rsidR="009329BB" w:rsidRPr="005E482A" w:rsidRDefault="009329BB" w:rsidP="009329BB">
      <w:pPr>
        <w:pStyle w:val="a9"/>
        <w:spacing w:before="0" w:beforeAutospacing="0" w:after="0" w:afterAutospacing="0" w:line="360" w:lineRule="auto"/>
        <w:ind w:left="360"/>
        <w:textAlignment w:val="center"/>
        <w:rPr>
          <w:rFonts w:ascii="仿宋" w:eastAsia="仿宋" w:hAnsi="仿宋"/>
        </w:rPr>
      </w:pPr>
    </w:p>
    <w:p w14:paraId="2692580B" w14:textId="73F31EC8" w:rsidR="007353DE" w:rsidRPr="005E482A" w:rsidRDefault="007353DE" w:rsidP="009329BB">
      <w:pPr>
        <w:pStyle w:val="a3"/>
        <w:numPr>
          <w:ilvl w:val="0"/>
          <w:numId w:val="18"/>
        </w:numPr>
        <w:tabs>
          <w:tab w:val="left" w:pos="567"/>
        </w:tabs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 w:rsidRPr="005E482A">
        <w:rPr>
          <w:rFonts w:ascii="仿宋" w:eastAsia="仿宋" w:hAnsi="仿宋" w:hint="eastAsia"/>
          <w:b/>
          <w:sz w:val="24"/>
          <w:szCs w:val="24"/>
        </w:rPr>
        <w:t>实施对象</w:t>
      </w:r>
    </w:p>
    <w:p w14:paraId="574856F1" w14:textId="194B5D54" w:rsidR="007353DE" w:rsidRPr="005E482A" w:rsidRDefault="003C4FF0" w:rsidP="00D561F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E482A">
        <w:rPr>
          <w:rFonts w:ascii="仿宋" w:eastAsia="仿宋" w:hAnsi="仿宋"/>
          <w:sz w:val="24"/>
          <w:szCs w:val="24"/>
        </w:rPr>
        <w:t>2017-</w:t>
      </w:r>
      <w:r w:rsidR="00455DAE" w:rsidRPr="005E482A">
        <w:rPr>
          <w:rFonts w:ascii="仿宋" w:eastAsia="仿宋" w:hAnsi="仿宋"/>
          <w:sz w:val="24"/>
          <w:szCs w:val="24"/>
        </w:rPr>
        <w:t>2021</w:t>
      </w:r>
      <w:r w:rsidRPr="005E482A">
        <w:rPr>
          <w:rFonts w:ascii="仿宋" w:eastAsia="仿宋" w:hAnsi="仿宋"/>
          <w:sz w:val="24"/>
          <w:szCs w:val="24"/>
        </w:rPr>
        <w:t>级</w:t>
      </w:r>
      <w:r w:rsidR="007353DE" w:rsidRPr="005E482A">
        <w:rPr>
          <w:rFonts w:ascii="仿宋" w:eastAsia="仿宋" w:hAnsi="仿宋" w:hint="eastAsia"/>
          <w:sz w:val="24"/>
          <w:szCs w:val="24"/>
        </w:rPr>
        <w:t>国家招生计划内、学术学位、不享受工资待遇（档案转入我校）、</w:t>
      </w:r>
      <w:r w:rsidR="00436C6C" w:rsidRPr="005E482A">
        <w:rPr>
          <w:rFonts w:ascii="仿宋" w:eastAsia="仿宋" w:hAnsi="仿宋" w:hint="eastAsia"/>
          <w:sz w:val="24"/>
          <w:szCs w:val="24"/>
        </w:rPr>
        <w:t>非延期、</w:t>
      </w:r>
      <w:r w:rsidR="007353DE" w:rsidRPr="005E482A">
        <w:rPr>
          <w:rFonts w:ascii="仿宋" w:eastAsia="仿宋" w:hAnsi="仿宋" w:hint="eastAsia"/>
          <w:sz w:val="24"/>
          <w:szCs w:val="24"/>
        </w:rPr>
        <w:t>全日制博士研究生</w:t>
      </w:r>
      <w:r w:rsidR="00906C0E" w:rsidRPr="005E482A">
        <w:rPr>
          <w:rFonts w:ascii="仿宋" w:eastAsia="仿宋" w:hAnsi="仿宋" w:hint="eastAsia"/>
          <w:sz w:val="24"/>
          <w:szCs w:val="24"/>
        </w:rPr>
        <w:t>。</w:t>
      </w:r>
    </w:p>
    <w:p w14:paraId="0D3C3731" w14:textId="77777777" w:rsidR="00DD1916" w:rsidRPr="005E482A" w:rsidRDefault="00DD1916" w:rsidP="009329BB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5A1E0BE5" w14:textId="77777777" w:rsidR="00DD1916" w:rsidRPr="005E482A" w:rsidRDefault="00DD1916" w:rsidP="009329BB">
      <w:pPr>
        <w:pStyle w:val="a3"/>
        <w:numPr>
          <w:ilvl w:val="0"/>
          <w:numId w:val="18"/>
        </w:numPr>
        <w:tabs>
          <w:tab w:val="left" w:pos="567"/>
        </w:tabs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 w:rsidRPr="005E482A">
        <w:rPr>
          <w:rFonts w:ascii="仿宋" w:eastAsia="仿宋" w:hAnsi="仿宋" w:hint="eastAsia"/>
          <w:b/>
          <w:sz w:val="24"/>
          <w:szCs w:val="24"/>
        </w:rPr>
        <w:t>岗位奖学金</w:t>
      </w:r>
      <w:r w:rsidR="009329BB" w:rsidRPr="005E482A">
        <w:rPr>
          <w:rFonts w:ascii="仿宋" w:eastAsia="仿宋" w:hAnsi="仿宋" w:hint="eastAsia"/>
          <w:b/>
          <w:sz w:val="24"/>
          <w:szCs w:val="24"/>
        </w:rPr>
        <w:t>预算标准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1095"/>
        <w:gridCol w:w="1903"/>
        <w:gridCol w:w="4173"/>
      </w:tblGrid>
      <w:tr w:rsidR="005E482A" w:rsidRPr="005E482A" w14:paraId="4CDD1856" w14:textId="5A91A8C3" w:rsidTr="00564103">
        <w:trPr>
          <w:trHeight w:val="563"/>
          <w:jc w:val="center"/>
        </w:trPr>
        <w:tc>
          <w:tcPr>
            <w:tcW w:w="1896" w:type="dxa"/>
            <w:vAlign w:val="center"/>
          </w:tcPr>
          <w:p w14:paraId="4DBB39C4" w14:textId="77777777" w:rsidR="0067472D" w:rsidRPr="005E482A" w:rsidRDefault="0067472D" w:rsidP="00D9782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E482A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岗位奖学金种类</w:t>
            </w:r>
          </w:p>
        </w:tc>
        <w:tc>
          <w:tcPr>
            <w:tcW w:w="1095" w:type="dxa"/>
            <w:vAlign w:val="center"/>
          </w:tcPr>
          <w:p w14:paraId="22A3EB6C" w14:textId="77777777" w:rsidR="0067472D" w:rsidRPr="005E482A" w:rsidRDefault="0067472D" w:rsidP="00D9782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E482A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预算标准</w:t>
            </w:r>
          </w:p>
        </w:tc>
        <w:tc>
          <w:tcPr>
            <w:tcW w:w="1903" w:type="dxa"/>
            <w:vAlign w:val="center"/>
          </w:tcPr>
          <w:p w14:paraId="058B5233" w14:textId="1AC7C103" w:rsidR="0067472D" w:rsidRPr="005E482A" w:rsidRDefault="0067472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E482A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岗位数量</w:t>
            </w:r>
          </w:p>
        </w:tc>
        <w:tc>
          <w:tcPr>
            <w:tcW w:w="4173" w:type="dxa"/>
            <w:vAlign w:val="center"/>
          </w:tcPr>
          <w:p w14:paraId="21041F54" w14:textId="04FFC85C" w:rsidR="0067472D" w:rsidRPr="005E482A" w:rsidRDefault="0067472D" w:rsidP="00D9782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E482A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预算经费来源</w:t>
            </w:r>
          </w:p>
        </w:tc>
      </w:tr>
      <w:tr w:rsidR="005E482A" w:rsidRPr="005E482A" w14:paraId="5B1EF1EA" w14:textId="36328EDE" w:rsidTr="00564103">
        <w:trPr>
          <w:trHeight w:val="466"/>
          <w:jc w:val="center"/>
        </w:trPr>
        <w:tc>
          <w:tcPr>
            <w:tcW w:w="1896" w:type="dxa"/>
            <w:shd w:val="clear" w:color="auto" w:fill="auto"/>
            <w:vAlign w:val="center"/>
          </w:tcPr>
          <w:p w14:paraId="58FB82B8" w14:textId="77777777" w:rsidR="0067472D" w:rsidRPr="005E482A" w:rsidRDefault="0067472D" w:rsidP="00D9782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E482A">
              <w:rPr>
                <w:rFonts w:ascii="仿宋" w:eastAsia="仿宋" w:hAnsi="仿宋" w:cs="Times New Roman" w:hint="eastAsia"/>
                <w:sz w:val="24"/>
                <w:szCs w:val="24"/>
              </w:rPr>
              <w:t>校长奖学金</w:t>
            </w:r>
          </w:p>
        </w:tc>
        <w:tc>
          <w:tcPr>
            <w:tcW w:w="1095" w:type="dxa"/>
            <w:vAlign w:val="center"/>
          </w:tcPr>
          <w:p w14:paraId="43D2A0C3" w14:textId="77777777" w:rsidR="0067472D" w:rsidRPr="005E482A" w:rsidRDefault="0067472D" w:rsidP="00D9782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E482A">
              <w:rPr>
                <w:rFonts w:ascii="仿宋" w:eastAsia="仿宋" w:hAnsi="仿宋" w:cs="Times New Roman" w:hint="eastAsia"/>
                <w:sz w:val="24"/>
                <w:szCs w:val="24"/>
              </w:rPr>
              <w:t>7万/人/学年</w:t>
            </w:r>
          </w:p>
        </w:tc>
        <w:tc>
          <w:tcPr>
            <w:tcW w:w="1903" w:type="dxa"/>
            <w:vAlign w:val="center"/>
          </w:tcPr>
          <w:p w14:paraId="026E4378" w14:textId="7C445026" w:rsidR="0067472D" w:rsidRPr="005E482A" w:rsidRDefault="0067472D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5E482A">
              <w:rPr>
                <w:rFonts w:ascii="仿宋" w:eastAsia="仿宋" w:hAnsi="仿宋" w:cs="Times New Roman" w:hint="eastAsia"/>
                <w:sz w:val="24"/>
                <w:szCs w:val="24"/>
              </w:rPr>
              <w:t>按现有规模</w:t>
            </w:r>
          </w:p>
        </w:tc>
        <w:tc>
          <w:tcPr>
            <w:tcW w:w="4173" w:type="dxa"/>
            <w:vAlign w:val="center"/>
          </w:tcPr>
          <w:p w14:paraId="4C9F9AB6" w14:textId="6044DEB1" w:rsidR="0067472D" w:rsidRPr="005E482A" w:rsidRDefault="0067472D" w:rsidP="0056410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E482A">
              <w:rPr>
                <w:rFonts w:ascii="仿宋" w:eastAsia="仿宋" w:hAnsi="仿宋" w:cs="Times New Roman" w:hint="eastAsia"/>
                <w:sz w:val="24"/>
                <w:szCs w:val="24"/>
              </w:rPr>
              <w:t>学校筹集资金</w:t>
            </w:r>
          </w:p>
        </w:tc>
      </w:tr>
      <w:tr w:rsidR="005E482A" w:rsidRPr="005E482A" w14:paraId="64379CBC" w14:textId="21FF1D92" w:rsidTr="00564103">
        <w:trPr>
          <w:trHeight w:val="566"/>
          <w:jc w:val="center"/>
        </w:trPr>
        <w:tc>
          <w:tcPr>
            <w:tcW w:w="1896" w:type="dxa"/>
            <w:vAlign w:val="center"/>
          </w:tcPr>
          <w:p w14:paraId="4D337500" w14:textId="77777777" w:rsidR="0067472D" w:rsidRPr="005E482A" w:rsidRDefault="0067472D" w:rsidP="00D9782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E482A">
              <w:rPr>
                <w:rFonts w:ascii="仿宋" w:eastAsia="仿宋" w:hAnsi="仿宋" w:cs="Times New Roman" w:hint="eastAsia"/>
                <w:sz w:val="24"/>
                <w:szCs w:val="24"/>
              </w:rPr>
              <w:t>助教岗位奖学金</w:t>
            </w:r>
          </w:p>
          <w:p w14:paraId="4A1C6D6C" w14:textId="77777777" w:rsidR="0067472D" w:rsidRPr="005E482A" w:rsidRDefault="0067472D" w:rsidP="009329B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E482A"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 w:rsidRPr="005E482A">
              <w:rPr>
                <w:rFonts w:ascii="仿宋" w:eastAsia="仿宋" w:hAnsi="仿宋" w:cs="Times New Roman"/>
                <w:sz w:val="24"/>
                <w:szCs w:val="24"/>
              </w:rPr>
              <w:t>含</w:t>
            </w:r>
            <w:r w:rsidRPr="005E482A">
              <w:rPr>
                <w:rFonts w:ascii="仿宋" w:eastAsia="仿宋" w:hAnsi="仿宋" w:cs="Times New Roman" w:hint="eastAsia"/>
                <w:sz w:val="24"/>
                <w:szCs w:val="24"/>
              </w:rPr>
              <w:t>兼职辅导员岗位奖学金）</w:t>
            </w:r>
          </w:p>
        </w:tc>
        <w:tc>
          <w:tcPr>
            <w:tcW w:w="1095" w:type="dxa"/>
            <w:vAlign w:val="center"/>
          </w:tcPr>
          <w:p w14:paraId="3F9E9BB4" w14:textId="77777777" w:rsidR="0067472D" w:rsidRPr="005E482A" w:rsidRDefault="0067472D" w:rsidP="00D9782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E482A">
              <w:rPr>
                <w:rFonts w:ascii="仿宋" w:eastAsia="仿宋" w:hAnsi="仿宋" w:cs="Times New Roman" w:hint="eastAsia"/>
                <w:sz w:val="24"/>
                <w:szCs w:val="24"/>
              </w:rPr>
              <w:t>5.5万/岗/学年</w:t>
            </w:r>
          </w:p>
        </w:tc>
        <w:tc>
          <w:tcPr>
            <w:tcW w:w="1903" w:type="dxa"/>
            <w:vAlign w:val="center"/>
          </w:tcPr>
          <w:p w14:paraId="14D5AC17" w14:textId="70F97831" w:rsidR="0067472D" w:rsidRPr="005E482A" w:rsidRDefault="0067472D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E482A">
              <w:rPr>
                <w:rFonts w:ascii="仿宋" w:eastAsia="仿宋" w:hAnsi="仿宋" w:cs="Times New Roman" w:hint="eastAsia"/>
                <w:sz w:val="24"/>
                <w:szCs w:val="24"/>
              </w:rPr>
              <w:t>按</w:t>
            </w:r>
            <w:r w:rsidR="00901B9C" w:rsidRPr="005E482A">
              <w:rPr>
                <w:rFonts w:ascii="仿宋" w:eastAsia="仿宋" w:hAnsi="仿宋" w:cs="Times New Roman" w:hint="eastAsia"/>
                <w:sz w:val="24"/>
                <w:szCs w:val="24"/>
              </w:rPr>
              <w:t>前四学年</w:t>
            </w:r>
            <w:r w:rsidRPr="005E482A">
              <w:rPr>
                <w:rFonts w:ascii="仿宋" w:eastAsia="仿宋" w:hAnsi="仿宋" w:cs="Times New Roman" w:hint="eastAsia"/>
                <w:sz w:val="24"/>
                <w:szCs w:val="24"/>
              </w:rPr>
              <w:t>实际</w:t>
            </w:r>
            <w:r w:rsidR="00901B9C" w:rsidRPr="005E482A">
              <w:rPr>
                <w:rFonts w:ascii="仿宋" w:eastAsia="仿宋" w:hAnsi="仿宋" w:cs="Times New Roman" w:hint="eastAsia"/>
                <w:sz w:val="24"/>
                <w:szCs w:val="24"/>
              </w:rPr>
              <w:t>使用博士生的最大值</w:t>
            </w:r>
            <w:r w:rsidRPr="005E482A">
              <w:rPr>
                <w:rFonts w:ascii="仿宋" w:eastAsia="仿宋" w:hAnsi="仿宋" w:cs="Times New Roman" w:hint="eastAsia"/>
                <w:sz w:val="24"/>
                <w:szCs w:val="24"/>
              </w:rPr>
              <w:t>核算</w:t>
            </w:r>
          </w:p>
        </w:tc>
        <w:tc>
          <w:tcPr>
            <w:tcW w:w="4173" w:type="dxa"/>
            <w:vAlign w:val="center"/>
          </w:tcPr>
          <w:p w14:paraId="531E41A1" w14:textId="31080832" w:rsidR="0067472D" w:rsidRPr="005E482A" w:rsidRDefault="0067472D" w:rsidP="0067472D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E482A">
              <w:rPr>
                <w:rFonts w:ascii="仿宋" w:eastAsia="仿宋" w:hAnsi="仿宋" w:cs="Times New Roman" w:hint="eastAsia"/>
                <w:sz w:val="24"/>
                <w:szCs w:val="24"/>
              </w:rPr>
              <w:t>学校筹集资金</w:t>
            </w:r>
          </w:p>
        </w:tc>
      </w:tr>
      <w:tr w:rsidR="005E482A" w:rsidRPr="005E482A" w14:paraId="58516D8F" w14:textId="4AC8A44A" w:rsidTr="00564103">
        <w:trPr>
          <w:trHeight w:val="840"/>
          <w:jc w:val="center"/>
        </w:trPr>
        <w:tc>
          <w:tcPr>
            <w:tcW w:w="1896" w:type="dxa"/>
            <w:vMerge w:val="restart"/>
            <w:shd w:val="clear" w:color="auto" w:fill="auto"/>
            <w:vAlign w:val="center"/>
          </w:tcPr>
          <w:p w14:paraId="4484C2D8" w14:textId="77777777" w:rsidR="0067472D" w:rsidRPr="005E482A" w:rsidRDefault="0067472D" w:rsidP="00D9782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E482A">
              <w:rPr>
                <w:rFonts w:ascii="仿宋" w:eastAsia="仿宋" w:hAnsi="仿宋" w:cs="Times New Roman" w:hint="eastAsia"/>
                <w:sz w:val="24"/>
                <w:szCs w:val="24"/>
              </w:rPr>
              <w:t>助研岗位奖学金</w:t>
            </w:r>
          </w:p>
        </w:tc>
        <w:tc>
          <w:tcPr>
            <w:tcW w:w="1095" w:type="dxa"/>
            <w:vMerge w:val="restart"/>
            <w:vAlign w:val="center"/>
          </w:tcPr>
          <w:p w14:paraId="3433BD8C" w14:textId="77777777" w:rsidR="0067472D" w:rsidRPr="005E482A" w:rsidRDefault="0067472D" w:rsidP="00D9782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E482A">
              <w:rPr>
                <w:rFonts w:ascii="仿宋" w:eastAsia="仿宋" w:hAnsi="仿宋" w:cs="Times New Roman" w:hint="eastAsia"/>
                <w:sz w:val="24"/>
                <w:szCs w:val="24"/>
              </w:rPr>
              <w:t>4.9万/岗/学年</w:t>
            </w:r>
          </w:p>
        </w:tc>
        <w:tc>
          <w:tcPr>
            <w:tcW w:w="1903" w:type="dxa"/>
            <w:vAlign w:val="center"/>
          </w:tcPr>
          <w:p w14:paraId="2E42EB81" w14:textId="74712817" w:rsidR="0067472D" w:rsidRPr="005E482A" w:rsidRDefault="0067472D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5E482A">
              <w:rPr>
                <w:rFonts w:ascii="仿宋" w:eastAsia="仿宋" w:hAnsi="仿宋" w:cs="Times New Roman" w:hint="eastAsia"/>
                <w:sz w:val="24"/>
                <w:szCs w:val="24"/>
              </w:rPr>
              <w:t>与“校长奖学金”合计，不超过基本计划的50%</w:t>
            </w:r>
          </w:p>
        </w:tc>
        <w:tc>
          <w:tcPr>
            <w:tcW w:w="4173" w:type="dxa"/>
            <w:vAlign w:val="center"/>
          </w:tcPr>
          <w:p w14:paraId="0E538CD1" w14:textId="6D242000" w:rsidR="0067472D" w:rsidRPr="005E482A" w:rsidRDefault="0067472D" w:rsidP="0056410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E482A">
              <w:rPr>
                <w:rFonts w:ascii="仿宋" w:eastAsia="仿宋" w:hAnsi="仿宋" w:cs="Times New Roman" w:hint="eastAsia"/>
                <w:sz w:val="24"/>
                <w:szCs w:val="24"/>
              </w:rPr>
              <w:t>学校筹集资金</w:t>
            </w:r>
          </w:p>
        </w:tc>
      </w:tr>
      <w:tr w:rsidR="005E482A" w:rsidRPr="005E482A" w14:paraId="04A364F2" w14:textId="364DF0EA" w:rsidTr="00564103">
        <w:trPr>
          <w:trHeight w:val="850"/>
          <w:jc w:val="center"/>
        </w:trPr>
        <w:tc>
          <w:tcPr>
            <w:tcW w:w="1896" w:type="dxa"/>
            <w:vMerge/>
            <w:vAlign w:val="center"/>
          </w:tcPr>
          <w:p w14:paraId="46E4DB8B" w14:textId="77777777" w:rsidR="0067472D" w:rsidRPr="005E482A" w:rsidRDefault="0067472D" w:rsidP="00D9782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vAlign w:val="center"/>
          </w:tcPr>
          <w:p w14:paraId="54C7401B" w14:textId="77777777" w:rsidR="0067472D" w:rsidRPr="005E482A" w:rsidRDefault="0067472D" w:rsidP="00D9782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5BAFDC4D" w14:textId="46510F05" w:rsidR="0067472D" w:rsidRPr="005E482A" w:rsidRDefault="0067472D" w:rsidP="00D9782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E482A">
              <w:rPr>
                <w:rFonts w:ascii="仿宋" w:eastAsia="仿宋" w:hAnsi="仿宋" w:cs="Times New Roman" w:hint="eastAsia"/>
                <w:sz w:val="24"/>
                <w:szCs w:val="24"/>
              </w:rPr>
              <w:t>按实际核算，各类设岗总和与有评定资格的学生数量相同</w:t>
            </w:r>
          </w:p>
        </w:tc>
        <w:tc>
          <w:tcPr>
            <w:tcW w:w="4173" w:type="dxa"/>
            <w:vAlign w:val="center"/>
          </w:tcPr>
          <w:p w14:paraId="222819B2" w14:textId="77777777" w:rsidR="0067472D" w:rsidRPr="005E482A" w:rsidRDefault="0067472D" w:rsidP="0067472D">
            <w:pPr>
              <w:tabs>
                <w:tab w:val="left" w:pos="0"/>
                <w:tab w:val="left" w:pos="275"/>
              </w:tabs>
              <w:spacing w:line="320" w:lineRule="exact"/>
              <w:ind w:left="-1"/>
              <w:rPr>
                <w:rFonts w:ascii="仿宋" w:eastAsia="仿宋" w:hAnsi="仿宋" w:cs="Times New Roman"/>
                <w:sz w:val="24"/>
                <w:szCs w:val="24"/>
              </w:rPr>
            </w:pPr>
            <w:r w:rsidRPr="005E482A">
              <w:rPr>
                <w:rFonts w:ascii="仿宋" w:eastAsia="仿宋" w:hAnsi="仿宋" w:cs="Times New Roman" w:hint="eastAsia"/>
                <w:sz w:val="24"/>
                <w:szCs w:val="24"/>
              </w:rPr>
              <w:t>1.理工:导师科研经费</w:t>
            </w:r>
          </w:p>
          <w:p w14:paraId="776E7E81" w14:textId="03B8EE1F" w:rsidR="0067472D" w:rsidRPr="005E482A" w:rsidRDefault="0067472D" w:rsidP="0067472D">
            <w:pPr>
              <w:tabs>
                <w:tab w:val="left" w:pos="0"/>
                <w:tab w:val="left" w:pos="275"/>
              </w:tabs>
              <w:spacing w:line="320" w:lineRule="exact"/>
              <w:ind w:left="-1"/>
              <w:rPr>
                <w:rFonts w:ascii="仿宋" w:eastAsia="仿宋" w:hAnsi="仿宋" w:cs="Times New Roman"/>
                <w:sz w:val="24"/>
                <w:szCs w:val="24"/>
              </w:rPr>
            </w:pPr>
            <w:r w:rsidRPr="005E482A">
              <w:rPr>
                <w:rFonts w:ascii="仿宋" w:eastAsia="仿宋" w:hAnsi="仿宋" w:cs="Times New Roman" w:hint="eastAsia"/>
                <w:sz w:val="24"/>
                <w:szCs w:val="24"/>
              </w:rPr>
              <w:t>2.社科/经管学部：基本计划内</w:t>
            </w:r>
            <w:r w:rsidR="004F7D26" w:rsidRPr="005E482A">
              <w:rPr>
                <w:rFonts w:ascii="仿宋" w:eastAsia="仿宋" w:hAnsi="仿宋" w:cs="Times New Roman" w:hint="eastAsia"/>
                <w:sz w:val="24"/>
                <w:szCs w:val="24"/>
              </w:rPr>
              <w:t>应由导师（院系）承担的岗位中，</w:t>
            </w:r>
            <w:r w:rsidRPr="005E482A">
              <w:rPr>
                <w:rFonts w:ascii="仿宋" w:eastAsia="仿宋" w:hAnsi="仿宋" w:cs="Times New Roman" w:hint="eastAsia"/>
                <w:sz w:val="24"/>
                <w:szCs w:val="24"/>
              </w:rPr>
              <w:t>学校</w:t>
            </w:r>
            <w:r w:rsidR="004F7D26" w:rsidRPr="005E482A">
              <w:rPr>
                <w:rFonts w:ascii="仿宋" w:eastAsia="仿宋" w:hAnsi="仿宋" w:cs="Times New Roman" w:hint="eastAsia"/>
                <w:sz w:val="24"/>
                <w:szCs w:val="24"/>
              </w:rPr>
              <w:t>支持50%</w:t>
            </w:r>
          </w:p>
          <w:p w14:paraId="67200351" w14:textId="64F80795" w:rsidR="0067472D" w:rsidRPr="005E482A" w:rsidRDefault="0067472D" w:rsidP="0067472D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5E482A">
              <w:rPr>
                <w:rFonts w:ascii="仿宋" w:eastAsia="仿宋" w:hAnsi="仿宋" w:cs="Times New Roman" w:hint="eastAsia"/>
                <w:sz w:val="24"/>
                <w:szCs w:val="24"/>
              </w:rPr>
              <w:t>3.人文学部：基本计划内全部学校支持</w:t>
            </w:r>
          </w:p>
        </w:tc>
      </w:tr>
    </w:tbl>
    <w:p w14:paraId="0B644BC5" w14:textId="77777777" w:rsidR="00DB0CDA" w:rsidRPr="005E482A" w:rsidRDefault="00DB0CDA" w:rsidP="00B82E96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21BB6C5B" w14:textId="61A380D9" w:rsidR="00C13286" w:rsidRPr="005E482A" w:rsidRDefault="008C09A1" w:rsidP="00C13286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5E482A">
        <w:rPr>
          <w:rFonts w:ascii="仿宋" w:eastAsia="仿宋" w:hAnsi="仿宋" w:hint="eastAsia"/>
          <w:sz w:val="24"/>
          <w:szCs w:val="24"/>
        </w:rPr>
        <w:t>2</w:t>
      </w:r>
      <w:r w:rsidR="00AE7AD6" w:rsidRPr="005E482A">
        <w:rPr>
          <w:rFonts w:ascii="仿宋" w:eastAsia="仿宋" w:hAnsi="仿宋" w:hint="eastAsia"/>
          <w:sz w:val="24"/>
          <w:szCs w:val="24"/>
        </w:rPr>
        <w:t>021-2022学年</w:t>
      </w:r>
      <w:r w:rsidR="00D9782B" w:rsidRPr="005E482A">
        <w:rPr>
          <w:rFonts w:ascii="仿宋" w:eastAsia="仿宋" w:hAnsi="仿宋" w:hint="eastAsia"/>
          <w:sz w:val="24"/>
          <w:szCs w:val="24"/>
        </w:rPr>
        <w:t>博士研究生的助教</w:t>
      </w:r>
      <w:r w:rsidR="006F3E03" w:rsidRPr="005E482A">
        <w:rPr>
          <w:rFonts w:ascii="仿宋" w:eastAsia="仿宋" w:hAnsi="仿宋" w:hint="eastAsia"/>
          <w:sz w:val="24"/>
          <w:szCs w:val="24"/>
        </w:rPr>
        <w:t>总岗位数</w:t>
      </w:r>
      <w:r w:rsidR="00D9782B" w:rsidRPr="005E482A">
        <w:rPr>
          <w:rFonts w:ascii="仿宋" w:eastAsia="仿宋" w:hAnsi="仿宋" w:hint="eastAsia"/>
          <w:sz w:val="24"/>
          <w:szCs w:val="24"/>
        </w:rPr>
        <w:t>按</w:t>
      </w:r>
      <w:r w:rsidR="006F3E03" w:rsidRPr="005E482A">
        <w:rPr>
          <w:rFonts w:ascii="仿宋" w:eastAsia="仿宋" w:hAnsi="仿宋"/>
          <w:sz w:val="24"/>
          <w:szCs w:val="24"/>
        </w:rPr>
        <w:t>2017-2021</w:t>
      </w:r>
      <w:r w:rsidR="006F3E03" w:rsidRPr="005E482A">
        <w:rPr>
          <w:rFonts w:ascii="仿宋" w:eastAsia="仿宋" w:hAnsi="仿宋" w:hint="eastAsia"/>
          <w:sz w:val="24"/>
          <w:szCs w:val="24"/>
        </w:rPr>
        <w:t>四个学年</w:t>
      </w:r>
      <w:r w:rsidR="009D32AA" w:rsidRPr="005E482A">
        <w:rPr>
          <w:rFonts w:ascii="仿宋" w:eastAsia="仿宋" w:hAnsi="仿宋" w:hint="eastAsia"/>
          <w:sz w:val="24"/>
          <w:szCs w:val="24"/>
        </w:rPr>
        <w:t>中每学年</w:t>
      </w:r>
      <w:r w:rsidR="006F3E03" w:rsidRPr="005E482A">
        <w:rPr>
          <w:rFonts w:ascii="仿宋" w:eastAsia="仿宋" w:hAnsi="仿宋" w:hint="eastAsia"/>
          <w:sz w:val="24"/>
          <w:szCs w:val="24"/>
        </w:rPr>
        <w:t>各院系博士生实际承担助教岗位的最大值</w:t>
      </w:r>
      <w:r w:rsidR="00D9782B" w:rsidRPr="005E482A">
        <w:rPr>
          <w:rFonts w:ascii="仿宋" w:eastAsia="仿宋" w:hAnsi="仿宋" w:hint="eastAsia"/>
          <w:sz w:val="24"/>
          <w:szCs w:val="24"/>
        </w:rPr>
        <w:t>进行</w:t>
      </w:r>
      <w:r w:rsidR="005A4161" w:rsidRPr="005E482A">
        <w:rPr>
          <w:rFonts w:ascii="仿宋" w:eastAsia="仿宋" w:hAnsi="仿宋" w:hint="eastAsia"/>
          <w:sz w:val="24"/>
          <w:szCs w:val="24"/>
        </w:rPr>
        <w:t>预</w:t>
      </w:r>
      <w:r w:rsidR="00D9782B" w:rsidRPr="005E482A">
        <w:rPr>
          <w:rFonts w:ascii="仿宋" w:eastAsia="仿宋" w:hAnsi="仿宋" w:hint="eastAsia"/>
          <w:sz w:val="24"/>
          <w:szCs w:val="24"/>
        </w:rPr>
        <w:t>算。</w:t>
      </w:r>
    </w:p>
    <w:p w14:paraId="4DF26591" w14:textId="1DF87A56" w:rsidR="00B82E96" w:rsidRPr="005E482A" w:rsidRDefault="004F7D26" w:rsidP="00564103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5E482A">
        <w:rPr>
          <w:rFonts w:ascii="仿宋" w:eastAsia="仿宋" w:hAnsi="仿宋"/>
          <w:sz w:val="24"/>
          <w:szCs w:val="24"/>
        </w:rPr>
        <w:t>2</w:t>
      </w:r>
      <w:r w:rsidR="00AE7AD6" w:rsidRPr="005E482A">
        <w:rPr>
          <w:rFonts w:ascii="仿宋" w:eastAsia="仿宋" w:hAnsi="仿宋" w:hint="eastAsia"/>
          <w:sz w:val="24"/>
          <w:szCs w:val="24"/>
        </w:rPr>
        <w:t>021-2022学年</w:t>
      </w:r>
      <w:r w:rsidRPr="005E482A">
        <w:rPr>
          <w:rFonts w:ascii="仿宋" w:eastAsia="仿宋" w:hAnsi="仿宋"/>
          <w:sz w:val="24"/>
          <w:szCs w:val="24"/>
        </w:rPr>
        <w:t>博士研究生的学生兼职</w:t>
      </w:r>
      <w:r w:rsidRPr="005E482A">
        <w:rPr>
          <w:rFonts w:ascii="仿宋" w:eastAsia="仿宋" w:hAnsi="仿宋" w:hint="eastAsia"/>
          <w:sz w:val="24"/>
          <w:szCs w:val="24"/>
        </w:rPr>
        <w:t>辅导员</w:t>
      </w:r>
      <w:r w:rsidR="00827B16" w:rsidRPr="005E482A">
        <w:rPr>
          <w:rFonts w:ascii="仿宋" w:eastAsia="仿宋" w:hAnsi="仿宋" w:hint="eastAsia"/>
          <w:sz w:val="24"/>
          <w:szCs w:val="24"/>
        </w:rPr>
        <w:t>岗位</w:t>
      </w:r>
      <w:r w:rsidR="009D32AA" w:rsidRPr="005E482A">
        <w:rPr>
          <w:rFonts w:ascii="仿宋" w:eastAsia="仿宋" w:hAnsi="仿宋" w:hint="eastAsia"/>
          <w:sz w:val="24"/>
          <w:szCs w:val="24"/>
        </w:rPr>
        <w:t>数</w:t>
      </w:r>
      <w:r w:rsidR="006F3E03" w:rsidRPr="005E482A">
        <w:rPr>
          <w:rFonts w:ascii="仿宋" w:eastAsia="仿宋" w:hAnsi="仿宋" w:hint="eastAsia"/>
          <w:sz w:val="24"/>
          <w:szCs w:val="24"/>
        </w:rPr>
        <w:t>按</w:t>
      </w:r>
      <w:r w:rsidR="006F3E03" w:rsidRPr="005E482A">
        <w:rPr>
          <w:rFonts w:ascii="仿宋" w:eastAsia="仿宋" w:hAnsi="仿宋"/>
          <w:sz w:val="24"/>
          <w:szCs w:val="24"/>
        </w:rPr>
        <w:t>2017-2021</w:t>
      </w:r>
      <w:r w:rsidR="009D32AA" w:rsidRPr="005E482A">
        <w:rPr>
          <w:rFonts w:ascii="仿宋" w:eastAsia="仿宋" w:hAnsi="仿宋" w:hint="eastAsia"/>
          <w:sz w:val="24"/>
          <w:szCs w:val="24"/>
        </w:rPr>
        <w:t>四个学年中每学年</w:t>
      </w:r>
      <w:r w:rsidR="006F3E03" w:rsidRPr="005E482A">
        <w:rPr>
          <w:rFonts w:ascii="仿宋" w:eastAsia="仿宋" w:hAnsi="仿宋" w:hint="eastAsia"/>
          <w:sz w:val="24"/>
          <w:szCs w:val="24"/>
        </w:rPr>
        <w:t>各院系实际聘用博士</w:t>
      </w:r>
      <w:r w:rsidR="00901B9C" w:rsidRPr="005E482A">
        <w:rPr>
          <w:rFonts w:ascii="仿宋" w:eastAsia="仿宋" w:hAnsi="仿宋" w:hint="eastAsia"/>
          <w:sz w:val="24"/>
          <w:szCs w:val="24"/>
        </w:rPr>
        <w:t>研究</w:t>
      </w:r>
      <w:r w:rsidR="006F3E03" w:rsidRPr="005E482A">
        <w:rPr>
          <w:rFonts w:ascii="仿宋" w:eastAsia="仿宋" w:hAnsi="仿宋" w:hint="eastAsia"/>
          <w:sz w:val="24"/>
          <w:szCs w:val="24"/>
        </w:rPr>
        <w:t>生担任</w:t>
      </w:r>
      <w:r w:rsidRPr="005E482A">
        <w:rPr>
          <w:rFonts w:ascii="仿宋" w:eastAsia="仿宋" w:hAnsi="仿宋"/>
          <w:sz w:val="24"/>
          <w:szCs w:val="24"/>
        </w:rPr>
        <w:t>兼职</w:t>
      </w:r>
      <w:r w:rsidR="006F3E03" w:rsidRPr="005E482A">
        <w:rPr>
          <w:rFonts w:ascii="仿宋" w:eastAsia="仿宋" w:hAnsi="仿宋" w:hint="eastAsia"/>
          <w:sz w:val="24"/>
          <w:szCs w:val="24"/>
        </w:rPr>
        <w:t>辅导员人数的最大值</w:t>
      </w:r>
      <w:r w:rsidR="00901B9C" w:rsidRPr="005E482A">
        <w:rPr>
          <w:rFonts w:ascii="仿宋" w:eastAsia="仿宋" w:hAnsi="仿宋" w:hint="eastAsia"/>
          <w:sz w:val="24"/>
          <w:szCs w:val="24"/>
        </w:rPr>
        <w:t>进行</w:t>
      </w:r>
      <w:r w:rsidR="00827B16" w:rsidRPr="005E482A">
        <w:rPr>
          <w:rFonts w:ascii="仿宋" w:eastAsia="仿宋" w:hAnsi="仿宋" w:hint="eastAsia"/>
          <w:sz w:val="24"/>
          <w:szCs w:val="24"/>
        </w:rPr>
        <w:t>预算</w:t>
      </w:r>
      <w:r w:rsidR="009D32AA" w:rsidRPr="005E482A">
        <w:rPr>
          <w:rFonts w:ascii="仿宋" w:eastAsia="仿宋" w:hAnsi="仿宋" w:hint="eastAsia"/>
          <w:sz w:val="24"/>
          <w:szCs w:val="24"/>
        </w:rPr>
        <w:t>（不超过学工部核算的2021年岗位总量）</w:t>
      </w:r>
      <w:r w:rsidR="00FB5BDB" w:rsidRPr="005E482A">
        <w:rPr>
          <w:rFonts w:ascii="仿宋" w:eastAsia="仿宋" w:hAnsi="仿宋" w:hint="eastAsia"/>
          <w:sz w:val="24"/>
          <w:szCs w:val="24"/>
        </w:rPr>
        <w:t>。</w:t>
      </w:r>
    </w:p>
    <w:p w14:paraId="672F4C2E" w14:textId="77777777" w:rsidR="00C13286" w:rsidRPr="005E482A" w:rsidRDefault="00C13286" w:rsidP="00C13286">
      <w:pPr>
        <w:pStyle w:val="a3"/>
        <w:spacing w:line="360" w:lineRule="auto"/>
        <w:ind w:left="720" w:firstLineChars="0" w:firstLine="0"/>
        <w:rPr>
          <w:rFonts w:ascii="仿宋" w:eastAsia="仿宋" w:hAnsi="仿宋"/>
          <w:sz w:val="24"/>
          <w:szCs w:val="24"/>
        </w:rPr>
      </w:pPr>
    </w:p>
    <w:p w14:paraId="1C8A7F1E" w14:textId="77777777" w:rsidR="00444A50" w:rsidRPr="005E482A" w:rsidRDefault="00444A50" w:rsidP="009329BB">
      <w:pPr>
        <w:pStyle w:val="a3"/>
        <w:numPr>
          <w:ilvl w:val="0"/>
          <w:numId w:val="18"/>
        </w:numPr>
        <w:tabs>
          <w:tab w:val="left" w:pos="567"/>
        </w:tabs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 w:rsidRPr="005E482A">
        <w:rPr>
          <w:rFonts w:ascii="仿宋" w:eastAsia="仿宋" w:hAnsi="仿宋" w:hint="eastAsia"/>
          <w:b/>
          <w:sz w:val="24"/>
          <w:szCs w:val="24"/>
        </w:rPr>
        <w:t>特殊情况</w:t>
      </w:r>
    </w:p>
    <w:p w14:paraId="69BC9939" w14:textId="416B7ACC" w:rsidR="004638B5" w:rsidRPr="005E482A" w:rsidRDefault="00E34690" w:rsidP="00564103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5E482A">
        <w:rPr>
          <w:rFonts w:ascii="仿宋" w:eastAsia="仿宋" w:hAnsi="仿宋" w:hint="eastAsia"/>
          <w:sz w:val="24"/>
          <w:szCs w:val="24"/>
        </w:rPr>
        <w:t>独立研究机构（含交叉学院、现代农学院</w:t>
      </w:r>
      <w:r w:rsidR="00FB5BDB" w:rsidRPr="005E482A">
        <w:rPr>
          <w:rFonts w:ascii="仿宋" w:eastAsia="仿宋" w:hAnsi="仿宋" w:hint="eastAsia"/>
          <w:sz w:val="24"/>
          <w:szCs w:val="24"/>
        </w:rPr>
        <w:t>、</w:t>
      </w:r>
      <w:r w:rsidR="004F7D26" w:rsidRPr="005E482A">
        <w:rPr>
          <w:rFonts w:ascii="仿宋" w:eastAsia="仿宋" w:hAnsi="仿宋" w:hint="eastAsia"/>
          <w:sz w:val="24"/>
          <w:szCs w:val="24"/>
        </w:rPr>
        <w:t>海洋研究院、</w:t>
      </w:r>
      <w:r w:rsidR="00FB5BDB" w:rsidRPr="005E482A">
        <w:rPr>
          <w:rFonts w:ascii="仿宋" w:eastAsia="仿宋" w:hAnsi="仿宋"/>
          <w:sz w:val="24"/>
          <w:szCs w:val="24"/>
        </w:rPr>
        <w:t>其他</w:t>
      </w:r>
      <w:r w:rsidR="00FB5BDB" w:rsidRPr="005E482A">
        <w:rPr>
          <w:rFonts w:ascii="仿宋" w:eastAsia="仿宋" w:hAnsi="仿宋" w:hint="eastAsia"/>
          <w:sz w:val="24"/>
          <w:szCs w:val="24"/>
        </w:rPr>
        <w:t>新体制中心</w:t>
      </w:r>
      <w:r w:rsidRPr="005E482A">
        <w:rPr>
          <w:rFonts w:ascii="仿宋" w:eastAsia="仿宋" w:hAnsi="仿宋" w:hint="eastAsia"/>
          <w:sz w:val="24"/>
          <w:szCs w:val="24"/>
        </w:rPr>
        <w:t>等）均按</w:t>
      </w:r>
      <w:r w:rsidR="00783039" w:rsidRPr="005E482A">
        <w:rPr>
          <w:rFonts w:ascii="仿宋" w:eastAsia="仿宋" w:hAnsi="仿宋"/>
          <w:sz w:val="24"/>
          <w:szCs w:val="24"/>
        </w:rPr>
        <w:t>助研岗位</w:t>
      </w:r>
      <w:r w:rsidR="00EA2DE9" w:rsidRPr="005E482A">
        <w:rPr>
          <w:rFonts w:ascii="仿宋" w:eastAsia="仿宋" w:hAnsi="仿宋" w:hint="eastAsia"/>
          <w:sz w:val="24"/>
          <w:szCs w:val="24"/>
        </w:rPr>
        <w:t>。</w:t>
      </w:r>
    </w:p>
    <w:p w14:paraId="034F0B4F" w14:textId="77777777" w:rsidR="004638B5" w:rsidRPr="005E482A" w:rsidRDefault="00E34690" w:rsidP="00C13286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5E482A">
        <w:rPr>
          <w:rFonts w:ascii="仿宋" w:eastAsia="仿宋" w:hAnsi="仿宋" w:hint="eastAsia"/>
          <w:sz w:val="24"/>
          <w:szCs w:val="24"/>
        </w:rPr>
        <w:t>其他特殊类别</w:t>
      </w:r>
      <w:r w:rsidR="005A4161" w:rsidRPr="005E482A">
        <w:rPr>
          <w:rFonts w:ascii="仿宋" w:eastAsia="仿宋" w:hAnsi="仿宋" w:hint="eastAsia"/>
          <w:sz w:val="24"/>
          <w:szCs w:val="24"/>
        </w:rPr>
        <w:t>（</w:t>
      </w:r>
      <w:r w:rsidRPr="005E482A">
        <w:rPr>
          <w:rFonts w:ascii="仿宋" w:eastAsia="仿宋" w:hAnsi="仿宋" w:hint="eastAsia"/>
          <w:sz w:val="24"/>
          <w:szCs w:val="24"/>
        </w:rPr>
        <w:t>少民、西部计划、思政计划等）：</w:t>
      </w:r>
    </w:p>
    <w:p w14:paraId="0A7182E2" w14:textId="50F0C622" w:rsidR="004638B5" w:rsidRPr="005E482A" w:rsidRDefault="00E34690" w:rsidP="0097550E">
      <w:pPr>
        <w:pStyle w:val="a3"/>
        <w:numPr>
          <w:ilvl w:val="0"/>
          <w:numId w:val="1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5E482A">
        <w:rPr>
          <w:rFonts w:ascii="仿宋" w:eastAsia="仿宋" w:hAnsi="仿宋" w:hint="eastAsia"/>
          <w:sz w:val="24"/>
          <w:szCs w:val="24"/>
        </w:rPr>
        <w:t>转档全日制学生：纳入统一体系</w:t>
      </w:r>
      <w:r w:rsidR="001373FD">
        <w:rPr>
          <w:rFonts w:ascii="仿宋" w:eastAsia="仿宋" w:hAnsi="仿宋" w:hint="eastAsia"/>
          <w:sz w:val="24"/>
          <w:szCs w:val="24"/>
        </w:rPr>
        <w:t>；</w:t>
      </w:r>
    </w:p>
    <w:p w14:paraId="3FB6DFE3" w14:textId="3FEDDA59" w:rsidR="004638B5" w:rsidRPr="005E482A" w:rsidRDefault="00E34690" w:rsidP="0097550E">
      <w:pPr>
        <w:pStyle w:val="a3"/>
        <w:numPr>
          <w:ilvl w:val="0"/>
          <w:numId w:val="13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5E482A">
        <w:rPr>
          <w:rFonts w:ascii="仿宋" w:eastAsia="仿宋" w:hAnsi="仿宋" w:hint="eastAsia"/>
          <w:sz w:val="24"/>
          <w:szCs w:val="24"/>
        </w:rPr>
        <w:t>不转档特殊类别: 一般为学费津贴</w:t>
      </w:r>
      <w:r w:rsidR="0097550E" w:rsidRPr="005E482A">
        <w:rPr>
          <w:rFonts w:ascii="仿宋" w:eastAsia="仿宋" w:hAnsi="仿宋" w:hint="eastAsia"/>
          <w:sz w:val="24"/>
          <w:szCs w:val="24"/>
        </w:rPr>
        <w:t>，</w:t>
      </w:r>
      <w:r w:rsidRPr="005E482A">
        <w:rPr>
          <w:rFonts w:ascii="仿宋" w:eastAsia="仿宋" w:hAnsi="仿宋" w:hint="eastAsia"/>
          <w:sz w:val="24"/>
          <w:szCs w:val="24"/>
        </w:rPr>
        <w:t>或根据国家政策单独讨论</w:t>
      </w:r>
      <w:r w:rsidR="001373FD">
        <w:rPr>
          <w:rFonts w:ascii="仿宋" w:eastAsia="仿宋" w:hAnsi="仿宋" w:hint="eastAsia"/>
          <w:sz w:val="24"/>
          <w:szCs w:val="24"/>
        </w:rPr>
        <w:t>。</w:t>
      </w:r>
    </w:p>
    <w:p w14:paraId="65B7D262" w14:textId="77777777" w:rsidR="004638B5" w:rsidRPr="005E482A" w:rsidRDefault="00E34690" w:rsidP="00C13286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5E482A">
        <w:rPr>
          <w:rFonts w:ascii="仿宋" w:eastAsia="仿宋" w:hAnsi="仿宋" w:hint="eastAsia"/>
          <w:sz w:val="24"/>
          <w:szCs w:val="24"/>
        </w:rPr>
        <w:t>港澳台：纳入方案统一管理，总规模不超过10%</w:t>
      </w:r>
      <w:r w:rsidR="00D95EEE" w:rsidRPr="005E482A">
        <w:rPr>
          <w:rFonts w:ascii="仿宋" w:eastAsia="仿宋" w:hAnsi="仿宋" w:hint="eastAsia"/>
          <w:sz w:val="24"/>
          <w:szCs w:val="24"/>
        </w:rPr>
        <w:t>，</w:t>
      </w:r>
      <w:r w:rsidR="00D95EEE" w:rsidRPr="005E482A">
        <w:rPr>
          <w:rFonts w:ascii="仿宋" w:eastAsia="仿宋" w:hAnsi="仿宋"/>
          <w:sz w:val="24"/>
          <w:szCs w:val="24"/>
        </w:rPr>
        <w:t>超过</w:t>
      </w:r>
      <w:r w:rsidR="00D95EEE" w:rsidRPr="005E482A">
        <w:rPr>
          <w:rFonts w:ascii="仿宋" w:eastAsia="仿宋" w:hAnsi="仿宋" w:hint="eastAsia"/>
          <w:sz w:val="24"/>
          <w:szCs w:val="24"/>
        </w:rPr>
        <w:t>部分按助研岗位预算。</w:t>
      </w:r>
    </w:p>
    <w:p w14:paraId="580EDCBB" w14:textId="77777777" w:rsidR="00C64BA0" w:rsidRPr="005E482A" w:rsidRDefault="00F443A1" w:rsidP="00C13286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5E482A">
        <w:rPr>
          <w:rFonts w:ascii="仿宋" w:eastAsia="仿宋" w:hAnsi="仿宋" w:hint="eastAsia"/>
          <w:sz w:val="24"/>
          <w:szCs w:val="24"/>
        </w:rPr>
        <w:t>联合培养：</w:t>
      </w:r>
      <w:r w:rsidR="00C64BA0" w:rsidRPr="005E482A">
        <w:rPr>
          <w:rFonts w:ascii="仿宋" w:eastAsia="仿宋" w:hAnsi="仿宋" w:hint="eastAsia"/>
          <w:sz w:val="24"/>
          <w:szCs w:val="24"/>
        </w:rPr>
        <w:t>按助研岗位奖学金预算，原有规模学校下拨1.5万/</w:t>
      </w:r>
      <w:r w:rsidR="00C64BA0" w:rsidRPr="005E482A">
        <w:rPr>
          <w:rFonts w:ascii="仿宋" w:eastAsia="仿宋" w:hAnsi="仿宋"/>
          <w:sz w:val="24"/>
          <w:szCs w:val="24"/>
        </w:rPr>
        <w:t>人</w:t>
      </w:r>
      <w:r w:rsidR="00C64BA0" w:rsidRPr="005E482A">
        <w:rPr>
          <w:rFonts w:ascii="仿宋" w:eastAsia="仿宋" w:hAnsi="仿宋" w:hint="eastAsia"/>
          <w:sz w:val="24"/>
          <w:szCs w:val="24"/>
        </w:rPr>
        <w:t>/</w:t>
      </w:r>
      <w:r w:rsidR="00C64BA0" w:rsidRPr="005E482A">
        <w:rPr>
          <w:rFonts w:ascii="仿宋" w:eastAsia="仿宋" w:hAnsi="仿宋"/>
          <w:sz w:val="24"/>
          <w:szCs w:val="24"/>
        </w:rPr>
        <w:t>学年</w:t>
      </w:r>
      <w:r w:rsidR="009018C8" w:rsidRPr="005E482A">
        <w:rPr>
          <w:rFonts w:ascii="仿宋" w:eastAsia="仿宋" w:hAnsi="仿宋" w:hint="eastAsia"/>
          <w:sz w:val="24"/>
          <w:szCs w:val="24"/>
        </w:rPr>
        <w:t>作为支持。</w:t>
      </w:r>
    </w:p>
    <w:p w14:paraId="4D36D7B0" w14:textId="77777777" w:rsidR="00444A50" w:rsidRPr="005E482A" w:rsidRDefault="00444A50" w:rsidP="00773E6E">
      <w:pPr>
        <w:pStyle w:val="a3"/>
        <w:spacing w:line="360" w:lineRule="auto"/>
        <w:ind w:left="360" w:firstLineChars="0" w:firstLine="0"/>
        <w:rPr>
          <w:rFonts w:ascii="仿宋" w:eastAsia="仿宋" w:hAnsi="仿宋"/>
          <w:sz w:val="24"/>
          <w:szCs w:val="24"/>
        </w:rPr>
      </w:pPr>
    </w:p>
    <w:p w14:paraId="4BFD480A" w14:textId="77777777" w:rsidR="002019C7" w:rsidRPr="005E482A" w:rsidRDefault="002019C7" w:rsidP="00A26668">
      <w:pPr>
        <w:pStyle w:val="a3"/>
        <w:numPr>
          <w:ilvl w:val="0"/>
          <w:numId w:val="18"/>
        </w:numPr>
        <w:tabs>
          <w:tab w:val="left" w:pos="567"/>
        </w:tabs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 w:rsidRPr="005E482A">
        <w:rPr>
          <w:rFonts w:ascii="仿宋" w:eastAsia="仿宋" w:hAnsi="仿宋" w:hint="eastAsia"/>
          <w:b/>
          <w:sz w:val="24"/>
          <w:szCs w:val="24"/>
        </w:rPr>
        <w:t>经费和预算的使用</w:t>
      </w:r>
    </w:p>
    <w:p w14:paraId="4EC17DF3" w14:textId="77777777" w:rsidR="002019C7" w:rsidRPr="005E482A" w:rsidRDefault="002019C7" w:rsidP="00564103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5E482A">
        <w:rPr>
          <w:rFonts w:ascii="仿宋" w:eastAsia="仿宋" w:hAnsi="仿宋" w:hint="eastAsia"/>
          <w:sz w:val="24"/>
          <w:szCs w:val="24"/>
        </w:rPr>
        <w:t>院系统筹使用当学年度总预算，可在此基础上增加经费投入，提高总体资助水平或者某类岗位奖学金的资助水平。</w:t>
      </w:r>
    </w:p>
    <w:p w14:paraId="77DDD042" w14:textId="622496F7" w:rsidR="006E6A28" w:rsidRPr="005E482A" w:rsidRDefault="006E6A28" w:rsidP="00564103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5E482A">
        <w:rPr>
          <w:rFonts w:ascii="仿宋" w:eastAsia="仿宋" w:hAnsi="仿宋" w:hint="eastAsia"/>
          <w:sz w:val="24"/>
          <w:szCs w:val="24"/>
        </w:rPr>
        <w:t>当学年预算应于当学年使用，如有结余，</w:t>
      </w:r>
      <w:r w:rsidR="00AE7AD6" w:rsidRPr="005E482A">
        <w:rPr>
          <w:rFonts w:ascii="仿宋" w:eastAsia="仿宋" w:hAnsi="仿宋" w:hint="eastAsia"/>
          <w:sz w:val="24"/>
          <w:szCs w:val="24"/>
        </w:rPr>
        <w:t>则由学校收回</w:t>
      </w:r>
      <w:r w:rsidRPr="005E482A">
        <w:rPr>
          <w:rFonts w:ascii="仿宋" w:eastAsia="仿宋" w:hAnsi="仿宋" w:hint="eastAsia"/>
          <w:sz w:val="24"/>
          <w:szCs w:val="24"/>
        </w:rPr>
        <w:t>。</w:t>
      </w:r>
    </w:p>
    <w:p w14:paraId="3FB31904" w14:textId="30C05A72" w:rsidR="002019C7" w:rsidRPr="005E482A" w:rsidRDefault="002019C7" w:rsidP="00564103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5E482A">
        <w:rPr>
          <w:rFonts w:ascii="仿宋" w:eastAsia="仿宋" w:hAnsi="仿宋" w:hint="eastAsia"/>
          <w:sz w:val="24"/>
          <w:szCs w:val="24"/>
        </w:rPr>
        <w:t>研究生院进行预算分配所依据的助教、</w:t>
      </w:r>
      <w:r w:rsidRPr="005E482A">
        <w:rPr>
          <w:rFonts w:ascii="仿宋" w:eastAsia="仿宋" w:hAnsi="仿宋"/>
          <w:sz w:val="24"/>
          <w:szCs w:val="24"/>
        </w:rPr>
        <w:t>助研</w:t>
      </w:r>
      <w:r w:rsidRPr="005E482A">
        <w:rPr>
          <w:rFonts w:ascii="仿宋" w:eastAsia="仿宋" w:hAnsi="仿宋" w:hint="eastAsia"/>
          <w:sz w:val="24"/>
          <w:szCs w:val="24"/>
        </w:rPr>
        <w:t>标准均为指导性意见，院系可根据实际的岗位体系和职责的设置</w:t>
      </w:r>
      <w:r w:rsidR="006C3D03" w:rsidRPr="005E482A">
        <w:rPr>
          <w:rFonts w:ascii="仿宋" w:eastAsia="仿宋" w:hAnsi="仿宋" w:hint="eastAsia"/>
          <w:sz w:val="24"/>
          <w:szCs w:val="24"/>
        </w:rPr>
        <w:t>，</w:t>
      </w:r>
      <w:r w:rsidRPr="005E482A">
        <w:rPr>
          <w:rFonts w:ascii="仿宋" w:eastAsia="仿宋" w:hAnsi="仿宋" w:hint="eastAsia"/>
          <w:sz w:val="24"/>
          <w:szCs w:val="24"/>
        </w:rPr>
        <w:t>制定相应的岗位</w:t>
      </w:r>
      <w:r w:rsidR="00AE7AD6" w:rsidRPr="005E482A">
        <w:rPr>
          <w:rFonts w:ascii="仿宋" w:eastAsia="仿宋" w:hAnsi="仿宋" w:hint="eastAsia"/>
          <w:sz w:val="24"/>
          <w:szCs w:val="24"/>
        </w:rPr>
        <w:t>职责和</w:t>
      </w:r>
      <w:r w:rsidRPr="005E482A">
        <w:rPr>
          <w:rFonts w:ascii="仿宋" w:eastAsia="仿宋" w:hAnsi="仿宋" w:hint="eastAsia"/>
          <w:sz w:val="24"/>
          <w:szCs w:val="24"/>
        </w:rPr>
        <w:t>标准。</w:t>
      </w:r>
    </w:p>
    <w:p w14:paraId="0ECA31E7" w14:textId="5E5AA3A6" w:rsidR="00E357F6" w:rsidRPr="005E482A" w:rsidRDefault="00A26668" w:rsidP="00564103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5E482A">
        <w:rPr>
          <w:rFonts w:ascii="仿宋" w:eastAsia="仿宋" w:hAnsi="仿宋" w:hint="eastAsia"/>
          <w:sz w:val="24"/>
          <w:szCs w:val="24"/>
        </w:rPr>
        <w:t>“助研岗位奖学金”导师或院系使用的经费范围</w:t>
      </w:r>
      <w:r w:rsidR="003350FA" w:rsidRPr="005E482A">
        <w:rPr>
          <w:rFonts w:ascii="仿宋" w:eastAsia="仿宋" w:hAnsi="仿宋" w:hint="eastAsia"/>
          <w:sz w:val="24"/>
          <w:szCs w:val="24"/>
        </w:rPr>
        <w:t>包括</w:t>
      </w:r>
      <w:r w:rsidRPr="005E482A">
        <w:rPr>
          <w:rFonts w:ascii="仿宋" w:eastAsia="仿宋" w:hAnsi="仿宋" w:hint="eastAsia"/>
          <w:sz w:val="24"/>
          <w:szCs w:val="24"/>
        </w:rPr>
        <w:t>：</w:t>
      </w:r>
      <w:r w:rsidR="00E357F6" w:rsidRPr="005E482A">
        <w:rPr>
          <w:rFonts w:ascii="仿宋" w:eastAsia="仿宋" w:hAnsi="仿宋" w:hint="eastAsia"/>
          <w:sz w:val="24"/>
          <w:szCs w:val="24"/>
        </w:rPr>
        <w:t>科研经费、捐赠资金、院系发展基金、经学科办批准使用的学科建设经费（入职两年内、还未申请到外部科研经费，并经学科办批准）。</w:t>
      </w:r>
      <w:r w:rsidR="00E61376" w:rsidRPr="005E482A">
        <w:rPr>
          <w:rFonts w:ascii="仿宋" w:eastAsia="仿宋" w:hAnsi="仿宋" w:hint="eastAsia"/>
          <w:sz w:val="24"/>
          <w:szCs w:val="24"/>
        </w:rPr>
        <w:t>其中：</w:t>
      </w:r>
    </w:p>
    <w:p w14:paraId="26199F4D" w14:textId="31566269" w:rsidR="00E61376" w:rsidRPr="005E482A" w:rsidRDefault="00E357F6" w:rsidP="00564103">
      <w:pPr>
        <w:pStyle w:val="a3"/>
        <w:numPr>
          <w:ilvl w:val="0"/>
          <w:numId w:val="25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5E482A">
        <w:rPr>
          <w:rFonts w:ascii="仿宋" w:eastAsia="仿宋" w:hAnsi="仿宋" w:hint="eastAsia"/>
          <w:sz w:val="24"/>
          <w:szCs w:val="24"/>
        </w:rPr>
        <w:t>科研经费指横向、纵向科研经费中的劳务费（项目号开头为</w:t>
      </w:r>
      <w:r w:rsidRPr="005E482A">
        <w:rPr>
          <w:rFonts w:ascii="仿宋" w:eastAsia="仿宋" w:hAnsi="仿宋"/>
          <w:sz w:val="24"/>
          <w:szCs w:val="24"/>
        </w:rPr>
        <w:t>8****</w:t>
      </w:r>
      <w:r w:rsidRPr="005E482A">
        <w:rPr>
          <w:rFonts w:ascii="仿宋" w:eastAsia="仿宋" w:hAnsi="仿宋" w:hint="eastAsia"/>
          <w:sz w:val="24"/>
          <w:szCs w:val="24"/>
        </w:rPr>
        <w:t>），间接经费（项目号开头为</w:t>
      </w:r>
      <w:r w:rsidRPr="005E482A">
        <w:rPr>
          <w:rFonts w:ascii="仿宋" w:eastAsia="仿宋" w:hAnsi="仿宋"/>
          <w:sz w:val="24"/>
          <w:szCs w:val="24"/>
        </w:rPr>
        <w:t>63046</w:t>
      </w:r>
      <w:r w:rsidRPr="005E482A">
        <w:rPr>
          <w:rFonts w:ascii="仿宋" w:eastAsia="仿宋" w:hAnsi="仿宋" w:hint="eastAsia"/>
          <w:sz w:val="24"/>
          <w:szCs w:val="24"/>
        </w:rPr>
        <w:t>、</w:t>
      </w:r>
      <w:r w:rsidRPr="005E482A">
        <w:rPr>
          <w:rFonts w:ascii="仿宋" w:eastAsia="仿宋" w:hAnsi="仿宋"/>
          <w:sz w:val="24"/>
          <w:szCs w:val="24"/>
        </w:rPr>
        <w:t>24011</w:t>
      </w:r>
      <w:r w:rsidRPr="005E482A">
        <w:rPr>
          <w:rFonts w:ascii="仿宋" w:eastAsia="仿宋" w:hAnsi="仿宋" w:hint="eastAsia"/>
          <w:sz w:val="24"/>
          <w:szCs w:val="24"/>
        </w:rPr>
        <w:t>），科研结题经费（项目号开头为</w:t>
      </w:r>
      <w:r w:rsidRPr="005E482A">
        <w:rPr>
          <w:rFonts w:ascii="仿宋" w:eastAsia="仿宋" w:hAnsi="仿宋"/>
          <w:sz w:val="24"/>
          <w:szCs w:val="24"/>
        </w:rPr>
        <w:t>63040</w:t>
      </w:r>
      <w:r w:rsidRPr="005E482A">
        <w:rPr>
          <w:rFonts w:ascii="仿宋" w:eastAsia="仿宋" w:hAnsi="仿宋" w:hint="eastAsia"/>
          <w:sz w:val="24"/>
          <w:szCs w:val="24"/>
        </w:rPr>
        <w:t>）</w:t>
      </w:r>
      <w:r w:rsidR="00E61376" w:rsidRPr="005E482A">
        <w:rPr>
          <w:rFonts w:ascii="仿宋" w:eastAsia="仿宋" w:hAnsi="仿宋" w:hint="eastAsia"/>
          <w:sz w:val="24"/>
          <w:szCs w:val="24"/>
        </w:rPr>
        <w:t>，按科研经费管理的科技成果转让项目（项目号开头为</w:t>
      </w:r>
      <w:r w:rsidR="00E61376" w:rsidRPr="005E482A">
        <w:rPr>
          <w:rFonts w:ascii="仿宋" w:eastAsia="仿宋" w:hAnsi="仿宋"/>
          <w:sz w:val="24"/>
          <w:szCs w:val="24"/>
        </w:rPr>
        <w:t>46026）</w:t>
      </w:r>
      <w:r w:rsidRPr="005E482A">
        <w:rPr>
          <w:rFonts w:ascii="仿宋" w:eastAsia="仿宋" w:hAnsi="仿宋" w:hint="eastAsia"/>
          <w:sz w:val="24"/>
          <w:szCs w:val="24"/>
        </w:rPr>
        <w:t>；</w:t>
      </w:r>
    </w:p>
    <w:p w14:paraId="02F95C41" w14:textId="77777777" w:rsidR="00E61376" w:rsidRPr="005E482A" w:rsidRDefault="00E357F6" w:rsidP="00564103">
      <w:pPr>
        <w:pStyle w:val="a3"/>
        <w:numPr>
          <w:ilvl w:val="0"/>
          <w:numId w:val="25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5E482A">
        <w:rPr>
          <w:rFonts w:ascii="仿宋" w:eastAsia="仿宋" w:hAnsi="仿宋" w:hint="eastAsia"/>
          <w:sz w:val="24"/>
          <w:szCs w:val="24"/>
        </w:rPr>
        <w:lastRenderedPageBreak/>
        <w:t>捐赠资金指项目号开头为</w:t>
      </w:r>
      <w:r w:rsidRPr="005E482A">
        <w:rPr>
          <w:rFonts w:ascii="仿宋" w:eastAsia="仿宋" w:hAnsi="仿宋"/>
          <w:sz w:val="24"/>
          <w:szCs w:val="24"/>
        </w:rPr>
        <w:t>48***</w:t>
      </w:r>
      <w:r w:rsidRPr="005E482A">
        <w:rPr>
          <w:rFonts w:ascii="仿宋" w:eastAsia="仿宋" w:hAnsi="仿宋" w:hint="eastAsia"/>
          <w:sz w:val="24"/>
          <w:szCs w:val="24"/>
        </w:rPr>
        <w:t>的经费；</w:t>
      </w:r>
    </w:p>
    <w:p w14:paraId="57FAC0D1" w14:textId="77777777" w:rsidR="00E61376" w:rsidRPr="005E482A" w:rsidRDefault="00E357F6" w:rsidP="00564103">
      <w:pPr>
        <w:pStyle w:val="a3"/>
        <w:numPr>
          <w:ilvl w:val="0"/>
          <w:numId w:val="25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5E482A">
        <w:rPr>
          <w:rFonts w:ascii="仿宋" w:eastAsia="仿宋" w:hAnsi="仿宋" w:hint="eastAsia"/>
          <w:sz w:val="24"/>
          <w:szCs w:val="24"/>
        </w:rPr>
        <w:t>院系发展基金指项目号开头为</w:t>
      </w:r>
      <w:r w:rsidRPr="005E482A">
        <w:rPr>
          <w:rFonts w:ascii="仿宋" w:eastAsia="仿宋" w:hAnsi="仿宋"/>
          <w:sz w:val="24"/>
          <w:szCs w:val="24"/>
        </w:rPr>
        <w:t>63099</w:t>
      </w:r>
      <w:r w:rsidRPr="005E482A">
        <w:rPr>
          <w:rFonts w:ascii="仿宋" w:eastAsia="仿宋" w:hAnsi="仿宋" w:hint="eastAsia"/>
          <w:sz w:val="24"/>
          <w:szCs w:val="24"/>
        </w:rPr>
        <w:t>的经费；</w:t>
      </w:r>
    </w:p>
    <w:p w14:paraId="2FF8A7A7" w14:textId="3354D1A0" w:rsidR="00E357F6" w:rsidRPr="005E482A" w:rsidRDefault="00E357F6" w:rsidP="00564103">
      <w:pPr>
        <w:pStyle w:val="a3"/>
        <w:numPr>
          <w:ilvl w:val="0"/>
          <w:numId w:val="25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5E482A">
        <w:rPr>
          <w:rFonts w:ascii="仿宋" w:eastAsia="仿宋" w:hAnsi="仿宋" w:hint="eastAsia"/>
          <w:sz w:val="24"/>
          <w:szCs w:val="24"/>
        </w:rPr>
        <w:t>学科建设经费指：引导专项（项目号开头为</w:t>
      </w:r>
      <w:r w:rsidRPr="005E482A">
        <w:rPr>
          <w:rFonts w:ascii="仿宋" w:eastAsia="仿宋" w:hAnsi="仿宋"/>
          <w:sz w:val="24"/>
          <w:szCs w:val="24"/>
        </w:rPr>
        <w:t>71013</w:t>
      </w:r>
      <w:r w:rsidRPr="005E482A">
        <w:rPr>
          <w:rFonts w:ascii="仿宋" w:eastAsia="仿宋" w:hAnsi="仿宋" w:hint="eastAsia"/>
          <w:sz w:val="24"/>
          <w:szCs w:val="24"/>
        </w:rPr>
        <w:t>、</w:t>
      </w:r>
      <w:r w:rsidRPr="005E482A">
        <w:rPr>
          <w:rFonts w:ascii="仿宋" w:eastAsia="仿宋" w:hAnsi="仿宋"/>
          <w:sz w:val="24"/>
          <w:szCs w:val="24"/>
        </w:rPr>
        <w:t>71015</w:t>
      </w:r>
      <w:r w:rsidRPr="005E482A">
        <w:rPr>
          <w:rFonts w:ascii="仿宋" w:eastAsia="仿宋" w:hAnsi="仿宋" w:hint="eastAsia"/>
          <w:sz w:val="24"/>
          <w:szCs w:val="24"/>
        </w:rPr>
        <w:t>、</w:t>
      </w:r>
      <w:r w:rsidRPr="005E482A">
        <w:rPr>
          <w:rFonts w:ascii="仿宋" w:eastAsia="仿宋" w:hAnsi="仿宋"/>
          <w:sz w:val="24"/>
          <w:szCs w:val="24"/>
        </w:rPr>
        <w:t>71016</w:t>
      </w:r>
      <w:r w:rsidRPr="005E482A">
        <w:rPr>
          <w:rFonts w:ascii="仿宋" w:eastAsia="仿宋" w:hAnsi="仿宋" w:hint="eastAsia"/>
          <w:sz w:val="24"/>
          <w:szCs w:val="24"/>
        </w:rPr>
        <w:t>、</w:t>
      </w:r>
      <w:r w:rsidRPr="005E482A">
        <w:rPr>
          <w:rFonts w:ascii="仿宋" w:eastAsia="仿宋" w:hAnsi="仿宋"/>
          <w:sz w:val="24"/>
          <w:szCs w:val="24"/>
        </w:rPr>
        <w:t>71017</w:t>
      </w:r>
      <w:r w:rsidRPr="005E482A">
        <w:rPr>
          <w:rFonts w:ascii="仿宋" w:eastAsia="仿宋" w:hAnsi="仿宋" w:hint="eastAsia"/>
          <w:sz w:val="24"/>
          <w:szCs w:val="24"/>
        </w:rPr>
        <w:t>）、基本科研业务费（项目号开头为</w:t>
      </w:r>
      <w:r w:rsidRPr="005E482A">
        <w:rPr>
          <w:rFonts w:ascii="仿宋" w:eastAsia="仿宋" w:hAnsi="仿宋"/>
          <w:sz w:val="24"/>
          <w:szCs w:val="24"/>
        </w:rPr>
        <w:t>71006</w:t>
      </w:r>
      <w:r w:rsidRPr="005E482A">
        <w:rPr>
          <w:rFonts w:ascii="仿宋" w:eastAsia="仿宋" w:hAnsi="仿宋" w:hint="eastAsia"/>
          <w:sz w:val="24"/>
          <w:szCs w:val="24"/>
        </w:rPr>
        <w:t>），其中用于“助研岗位奖学金”发放的需经学科办批准预算后使用。</w:t>
      </w:r>
    </w:p>
    <w:p w14:paraId="2C9A3934" w14:textId="77777777" w:rsidR="00A26668" w:rsidRPr="005E482A" w:rsidRDefault="00A26668" w:rsidP="00564103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5E482A">
        <w:rPr>
          <w:rFonts w:ascii="仿宋" w:eastAsia="仿宋" w:hAnsi="仿宋" w:hint="eastAsia"/>
          <w:sz w:val="24"/>
          <w:szCs w:val="24"/>
        </w:rPr>
        <w:t>经费通过账户锁定的方式纳入学校统一管理，由学校统一发放，</w:t>
      </w:r>
      <w:r w:rsidRPr="005E482A">
        <w:rPr>
          <w:rFonts w:ascii="仿宋" w:eastAsia="仿宋" w:hAnsi="仿宋"/>
          <w:sz w:val="24"/>
          <w:szCs w:val="24"/>
        </w:rPr>
        <w:t>并</w:t>
      </w:r>
      <w:r w:rsidRPr="005E482A">
        <w:rPr>
          <w:rFonts w:ascii="仿宋" w:eastAsia="仿宋" w:hAnsi="仿宋" w:hint="eastAsia"/>
          <w:sz w:val="24"/>
          <w:szCs w:val="24"/>
        </w:rPr>
        <w:t>进行账务统筹。具体流程由研究生院和财务部另行通知。</w:t>
      </w:r>
    </w:p>
    <w:p w14:paraId="33915636" w14:textId="5A0A305B" w:rsidR="00A26668" w:rsidRPr="005E482A" w:rsidRDefault="00AE7AD6" w:rsidP="00564103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5E482A">
        <w:rPr>
          <w:rFonts w:ascii="仿宋" w:eastAsia="仿宋" w:hAnsi="仿宋" w:hint="eastAsia"/>
          <w:sz w:val="24"/>
          <w:szCs w:val="24"/>
        </w:rPr>
        <w:t>改革前的</w:t>
      </w:r>
      <w:r w:rsidR="009018C8" w:rsidRPr="005E482A">
        <w:rPr>
          <w:rFonts w:ascii="仿宋" w:eastAsia="仿宋" w:hAnsi="仿宋" w:hint="eastAsia"/>
          <w:sz w:val="24"/>
          <w:szCs w:val="24"/>
        </w:rPr>
        <w:t>弹性招生计划和</w:t>
      </w:r>
      <w:r w:rsidR="00A26668" w:rsidRPr="005E482A">
        <w:rPr>
          <w:rFonts w:ascii="仿宋" w:eastAsia="仿宋" w:hAnsi="仿宋" w:hint="eastAsia"/>
          <w:sz w:val="24"/>
          <w:szCs w:val="24"/>
        </w:rPr>
        <w:t>调控招生计划纳入助研预算。</w:t>
      </w:r>
    </w:p>
    <w:p w14:paraId="69A512AE" w14:textId="77777777" w:rsidR="002019C7" w:rsidRPr="005E482A" w:rsidRDefault="002019C7" w:rsidP="002019C7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7CCA9ED5" w14:textId="28C6EA41" w:rsidR="00444A50" w:rsidRPr="005E482A" w:rsidRDefault="00BE1D8B" w:rsidP="009329BB">
      <w:pPr>
        <w:pStyle w:val="a3"/>
        <w:numPr>
          <w:ilvl w:val="0"/>
          <w:numId w:val="18"/>
        </w:numPr>
        <w:tabs>
          <w:tab w:val="left" w:pos="567"/>
        </w:tabs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 w:rsidRPr="005E482A">
        <w:rPr>
          <w:rFonts w:ascii="仿宋" w:eastAsia="仿宋" w:hAnsi="仿宋" w:hint="eastAsia"/>
          <w:b/>
          <w:sz w:val="24"/>
          <w:szCs w:val="24"/>
        </w:rPr>
        <w:t>其他</w:t>
      </w:r>
    </w:p>
    <w:p w14:paraId="043C5ABA" w14:textId="516B8276" w:rsidR="00FA2E0E" w:rsidRPr="005E482A" w:rsidRDefault="00FA2E0E" w:rsidP="00B40BB5">
      <w:pPr>
        <w:pStyle w:val="a3"/>
        <w:numPr>
          <w:ilvl w:val="0"/>
          <w:numId w:val="26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5E482A">
        <w:rPr>
          <w:rFonts w:ascii="仿宋" w:eastAsia="仿宋" w:hAnsi="仿宋" w:hint="eastAsia"/>
          <w:sz w:val="24"/>
          <w:szCs w:val="24"/>
        </w:rPr>
        <w:t>对于2017级博士生，</w:t>
      </w:r>
      <w:r w:rsidR="00E00744" w:rsidRPr="005E482A">
        <w:rPr>
          <w:rFonts w:ascii="仿宋" w:eastAsia="仿宋" w:hAnsi="仿宋" w:hint="eastAsia"/>
          <w:sz w:val="24"/>
          <w:szCs w:val="24"/>
        </w:rPr>
        <w:t>如</w:t>
      </w:r>
      <w:r w:rsidRPr="005E482A">
        <w:rPr>
          <w:rFonts w:ascii="仿宋" w:eastAsia="仿宋" w:hAnsi="仿宋" w:hint="eastAsia"/>
          <w:sz w:val="24"/>
          <w:szCs w:val="24"/>
        </w:rPr>
        <w:t>院系获得的学校预算</w:t>
      </w:r>
      <w:r w:rsidR="00E00744" w:rsidRPr="005E482A">
        <w:rPr>
          <w:rFonts w:ascii="仿宋" w:eastAsia="仿宋" w:hAnsi="仿宋" w:hint="eastAsia"/>
          <w:sz w:val="24"/>
          <w:szCs w:val="24"/>
        </w:rPr>
        <w:t>比</w:t>
      </w:r>
      <w:r w:rsidRPr="005E482A">
        <w:rPr>
          <w:rFonts w:ascii="仿宋" w:eastAsia="仿宋" w:hAnsi="仿宋" w:hint="eastAsia"/>
          <w:sz w:val="24"/>
          <w:szCs w:val="24"/>
        </w:rPr>
        <w:t>基于原学业奖学金</w:t>
      </w:r>
      <w:r w:rsidR="00E00744" w:rsidRPr="005E482A">
        <w:rPr>
          <w:rFonts w:ascii="仿宋" w:eastAsia="仿宋" w:hAnsi="仿宋" w:hint="eastAsia"/>
          <w:sz w:val="24"/>
          <w:szCs w:val="24"/>
        </w:rPr>
        <w:t>计算的学校预算（标准为全校平均3.4+0.2）少，则</w:t>
      </w:r>
      <w:r w:rsidRPr="005E482A">
        <w:rPr>
          <w:rFonts w:ascii="仿宋" w:eastAsia="仿宋" w:hAnsi="仿宋" w:hint="eastAsia"/>
          <w:sz w:val="24"/>
          <w:szCs w:val="24"/>
        </w:rPr>
        <w:t>减少的预算金额由学校补足，直至</w:t>
      </w:r>
      <w:r w:rsidR="00307E48" w:rsidRPr="005E482A">
        <w:rPr>
          <w:rFonts w:ascii="仿宋" w:eastAsia="仿宋" w:hAnsi="仿宋" w:hint="eastAsia"/>
          <w:sz w:val="24"/>
          <w:szCs w:val="24"/>
        </w:rPr>
        <w:t>20</w:t>
      </w:r>
      <w:r w:rsidRPr="005E482A">
        <w:rPr>
          <w:rFonts w:ascii="仿宋" w:eastAsia="仿宋" w:hAnsi="仿宋" w:hint="eastAsia"/>
          <w:sz w:val="24"/>
          <w:szCs w:val="24"/>
        </w:rPr>
        <w:t>17级学生毕业</w:t>
      </w:r>
      <w:r w:rsidR="008C09A1" w:rsidRPr="005E482A">
        <w:rPr>
          <w:rFonts w:ascii="仿宋" w:eastAsia="仿宋" w:hAnsi="仿宋" w:hint="eastAsia"/>
          <w:sz w:val="24"/>
          <w:szCs w:val="24"/>
        </w:rPr>
        <w:t>。自2</w:t>
      </w:r>
      <w:r w:rsidR="008C09A1" w:rsidRPr="005E482A">
        <w:rPr>
          <w:rFonts w:ascii="仿宋" w:eastAsia="仿宋" w:hAnsi="仿宋"/>
          <w:sz w:val="24"/>
          <w:szCs w:val="24"/>
        </w:rPr>
        <w:t>018级起学校不再给予补贴</w:t>
      </w:r>
      <w:r w:rsidR="008C09A1" w:rsidRPr="005E482A">
        <w:rPr>
          <w:rFonts w:ascii="仿宋" w:eastAsia="仿宋" w:hAnsi="仿宋" w:hint="eastAsia"/>
          <w:sz w:val="24"/>
          <w:szCs w:val="24"/>
        </w:rPr>
        <w:t>。</w:t>
      </w:r>
      <w:r w:rsidR="007A2E99" w:rsidRPr="005E482A">
        <w:rPr>
          <w:rFonts w:ascii="仿宋" w:eastAsia="仿宋" w:hAnsi="仿宋" w:hint="eastAsia"/>
          <w:sz w:val="24"/>
          <w:szCs w:val="24"/>
        </w:rPr>
        <w:t>2</w:t>
      </w:r>
      <w:r w:rsidR="007A2E99" w:rsidRPr="005E482A">
        <w:rPr>
          <w:rFonts w:ascii="仿宋" w:eastAsia="仿宋" w:hAnsi="仿宋"/>
          <w:sz w:val="24"/>
          <w:szCs w:val="24"/>
        </w:rPr>
        <w:t>021-2022</w:t>
      </w:r>
      <w:r w:rsidR="007A2E99" w:rsidRPr="005E482A">
        <w:rPr>
          <w:rFonts w:ascii="仿宋" w:eastAsia="仿宋" w:hAnsi="仿宋" w:hint="eastAsia"/>
          <w:sz w:val="24"/>
          <w:szCs w:val="24"/>
        </w:rPr>
        <w:t>年度，仍有部分院系涉及2</w:t>
      </w:r>
      <w:r w:rsidR="007A2E99" w:rsidRPr="005E482A">
        <w:rPr>
          <w:rFonts w:ascii="仿宋" w:eastAsia="仿宋" w:hAnsi="仿宋"/>
          <w:sz w:val="24"/>
          <w:szCs w:val="24"/>
        </w:rPr>
        <w:t>017</w:t>
      </w:r>
      <w:r w:rsidR="007A2E99" w:rsidRPr="005E482A">
        <w:rPr>
          <w:rFonts w:ascii="仿宋" w:eastAsia="仿宋" w:hAnsi="仿宋" w:hint="eastAsia"/>
          <w:sz w:val="24"/>
          <w:szCs w:val="24"/>
        </w:rPr>
        <w:t>级博士生的补贴预算，学校按照之前多年的人均补贴标准和目前</w:t>
      </w:r>
      <w:r w:rsidR="00307E48" w:rsidRPr="005E482A">
        <w:rPr>
          <w:rFonts w:ascii="仿宋" w:eastAsia="仿宋" w:hAnsi="仿宋" w:hint="eastAsia"/>
          <w:sz w:val="24"/>
          <w:szCs w:val="24"/>
        </w:rPr>
        <w:t>20</w:t>
      </w:r>
      <w:r w:rsidR="007A2E99" w:rsidRPr="005E482A">
        <w:rPr>
          <w:rFonts w:ascii="仿宋" w:eastAsia="仿宋" w:hAnsi="仿宋" w:hint="eastAsia"/>
          <w:sz w:val="24"/>
          <w:szCs w:val="24"/>
        </w:rPr>
        <w:t>1</w:t>
      </w:r>
      <w:r w:rsidR="007A2E99" w:rsidRPr="005E482A">
        <w:rPr>
          <w:rFonts w:ascii="仿宋" w:eastAsia="仿宋" w:hAnsi="仿宋"/>
          <w:sz w:val="24"/>
          <w:szCs w:val="24"/>
        </w:rPr>
        <w:t>7</w:t>
      </w:r>
      <w:r w:rsidR="007A2E99" w:rsidRPr="005E482A">
        <w:rPr>
          <w:rFonts w:ascii="仿宋" w:eastAsia="仿宋" w:hAnsi="仿宋" w:hint="eastAsia"/>
          <w:sz w:val="24"/>
          <w:szCs w:val="24"/>
        </w:rPr>
        <w:t>级的在校生人数进行补贴。</w:t>
      </w:r>
      <w:bookmarkStart w:id="0" w:name="_GoBack"/>
      <w:bookmarkEnd w:id="0"/>
    </w:p>
    <w:p w14:paraId="1A71431A" w14:textId="30DFA0A2" w:rsidR="00C13286" w:rsidRDefault="00307E48" w:rsidP="00B40BB5">
      <w:pPr>
        <w:pStyle w:val="a3"/>
        <w:numPr>
          <w:ilvl w:val="0"/>
          <w:numId w:val="26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5E482A">
        <w:rPr>
          <w:rFonts w:ascii="仿宋" w:eastAsia="仿宋" w:hAnsi="仿宋" w:hint="eastAsia"/>
          <w:sz w:val="24"/>
          <w:szCs w:val="24"/>
        </w:rPr>
        <w:t>纳入本学年岗位奖学金预算的</w:t>
      </w:r>
      <w:r w:rsidR="00FA2E0E" w:rsidRPr="005E482A">
        <w:rPr>
          <w:rFonts w:ascii="仿宋" w:eastAsia="仿宋" w:hAnsi="仿宋" w:hint="eastAsia"/>
          <w:sz w:val="24"/>
          <w:szCs w:val="24"/>
        </w:rPr>
        <w:t>助教</w:t>
      </w:r>
      <w:r w:rsidR="009018C8" w:rsidRPr="005E482A">
        <w:rPr>
          <w:rFonts w:ascii="仿宋" w:eastAsia="仿宋" w:hAnsi="仿宋" w:hint="eastAsia"/>
          <w:sz w:val="24"/>
          <w:szCs w:val="24"/>
        </w:rPr>
        <w:t>和学生兼职辅导员</w:t>
      </w:r>
      <w:r w:rsidR="00FA2E0E" w:rsidRPr="005E482A">
        <w:rPr>
          <w:rFonts w:ascii="仿宋" w:eastAsia="仿宋" w:hAnsi="仿宋" w:hint="eastAsia"/>
          <w:sz w:val="24"/>
          <w:szCs w:val="24"/>
        </w:rPr>
        <w:t>岗位数</w:t>
      </w:r>
      <w:r w:rsidRPr="005E482A">
        <w:rPr>
          <w:rFonts w:ascii="仿宋" w:eastAsia="仿宋" w:hAnsi="仿宋" w:hint="eastAsia"/>
          <w:sz w:val="24"/>
          <w:szCs w:val="24"/>
        </w:rPr>
        <w:t>以系统为准</w:t>
      </w:r>
      <w:r w:rsidR="00FA2E0E" w:rsidRPr="005E482A">
        <w:rPr>
          <w:rFonts w:ascii="仿宋" w:eastAsia="仿宋" w:hAnsi="仿宋" w:hint="eastAsia"/>
          <w:sz w:val="24"/>
          <w:szCs w:val="24"/>
        </w:rPr>
        <w:t>，如果实际担任人数少于预算数，</w:t>
      </w:r>
      <w:r w:rsidR="009018C8" w:rsidRPr="005E482A">
        <w:rPr>
          <w:rFonts w:ascii="仿宋" w:eastAsia="仿宋" w:hAnsi="仿宋" w:hint="eastAsia"/>
          <w:sz w:val="24"/>
          <w:szCs w:val="24"/>
        </w:rPr>
        <w:t>学校将调整岗位奖学金预算中学校和导师（</w:t>
      </w:r>
      <w:r w:rsidR="009018C8" w:rsidRPr="005E482A">
        <w:rPr>
          <w:rFonts w:ascii="仿宋" w:eastAsia="仿宋" w:hAnsi="仿宋"/>
          <w:sz w:val="24"/>
          <w:szCs w:val="24"/>
        </w:rPr>
        <w:t>院系</w:t>
      </w:r>
      <w:r w:rsidR="009018C8" w:rsidRPr="005E482A">
        <w:rPr>
          <w:rFonts w:ascii="仿宋" w:eastAsia="仿宋" w:hAnsi="仿宋" w:hint="eastAsia"/>
          <w:sz w:val="24"/>
          <w:szCs w:val="24"/>
        </w:rPr>
        <w:t>）</w:t>
      </w:r>
      <w:r w:rsidR="009018C8" w:rsidRPr="005E482A">
        <w:rPr>
          <w:rFonts w:ascii="仿宋" w:eastAsia="仿宋" w:hAnsi="仿宋"/>
          <w:sz w:val="24"/>
          <w:szCs w:val="24"/>
        </w:rPr>
        <w:t>负担</w:t>
      </w:r>
      <w:r w:rsidR="009018C8" w:rsidRPr="005E482A">
        <w:rPr>
          <w:rFonts w:ascii="仿宋" w:eastAsia="仿宋" w:hAnsi="仿宋" w:hint="eastAsia"/>
          <w:sz w:val="24"/>
          <w:szCs w:val="24"/>
        </w:rPr>
        <w:t>的额度，</w:t>
      </w:r>
      <w:r w:rsidR="00BE1D8B" w:rsidRPr="005E482A">
        <w:rPr>
          <w:rFonts w:ascii="仿宋" w:eastAsia="仿宋" w:hAnsi="仿宋" w:hint="eastAsia"/>
          <w:sz w:val="24"/>
          <w:szCs w:val="24"/>
        </w:rPr>
        <w:t>即: 岗位奖学金的学生少使用一个助教,学校将收回一个助教预算(5.5万/岗/学年),</w:t>
      </w:r>
      <w:r w:rsidR="00E00744" w:rsidRPr="005E482A">
        <w:rPr>
          <w:rFonts w:ascii="仿宋" w:eastAsia="仿宋" w:hAnsi="仿宋" w:hint="eastAsia"/>
          <w:sz w:val="24"/>
          <w:szCs w:val="24"/>
        </w:rPr>
        <w:t>由</w:t>
      </w:r>
      <w:r w:rsidR="00BE1D8B" w:rsidRPr="005E482A">
        <w:rPr>
          <w:rFonts w:ascii="仿宋" w:eastAsia="仿宋" w:hAnsi="仿宋" w:hint="eastAsia"/>
          <w:sz w:val="24"/>
          <w:szCs w:val="24"/>
        </w:rPr>
        <w:t>院系增设一个助研岗位(4.9万/岗/学年)</w:t>
      </w:r>
      <w:r w:rsidR="00E00744" w:rsidRPr="005E482A">
        <w:rPr>
          <w:rFonts w:ascii="仿宋" w:eastAsia="仿宋" w:hAnsi="仿宋" w:hint="eastAsia"/>
          <w:sz w:val="24"/>
          <w:szCs w:val="24"/>
        </w:rPr>
        <w:t>并补充冻结相应经费；</w:t>
      </w:r>
      <w:r w:rsidR="00BE1D8B" w:rsidRPr="005E482A">
        <w:rPr>
          <w:rFonts w:ascii="仿宋" w:eastAsia="仿宋" w:hAnsi="仿宋"/>
          <w:sz w:val="24"/>
          <w:szCs w:val="24"/>
        </w:rPr>
        <w:t>同时</w:t>
      </w:r>
      <w:r w:rsidR="00BE1D8B" w:rsidRPr="005E482A">
        <w:rPr>
          <w:rFonts w:ascii="仿宋" w:eastAsia="仿宋" w:hAnsi="仿宋" w:hint="eastAsia"/>
          <w:sz w:val="24"/>
          <w:szCs w:val="24"/>
        </w:rPr>
        <w:t>，学校给予担任助教的硕士生助教津贴预算。</w:t>
      </w:r>
    </w:p>
    <w:p w14:paraId="0E2234A1" w14:textId="38013D9E" w:rsidR="006F1762" w:rsidRPr="005E482A" w:rsidRDefault="006F1762" w:rsidP="00B40BB5">
      <w:pPr>
        <w:pStyle w:val="a3"/>
        <w:numPr>
          <w:ilvl w:val="0"/>
          <w:numId w:val="26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博士生办理保留入学、休学等学籍异动，不调整院系</w:t>
      </w:r>
      <w:r w:rsidR="00D406ED">
        <w:rPr>
          <w:rFonts w:ascii="仿宋" w:eastAsia="仿宋" w:hAnsi="仿宋" w:hint="eastAsia"/>
          <w:sz w:val="24"/>
          <w:szCs w:val="24"/>
        </w:rPr>
        <w:t>冻结</w:t>
      </w:r>
      <w:r>
        <w:rPr>
          <w:rFonts w:ascii="仿宋" w:eastAsia="仿宋" w:hAnsi="仿宋" w:hint="eastAsia"/>
          <w:sz w:val="24"/>
          <w:szCs w:val="24"/>
        </w:rPr>
        <w:t>预算；在其</w:t>
      </w:r>
      <w:r w:rsidR="00D16FA2">
        <w:rPr>
          <w:rFonts w:ascii="仿宋" w:eastAsia="仿宋" w:hAnsi="仿宋" w:hint="eastAsia"/>
          <w:sz w:val="24"/>
          <w:szCs w:val="24"/>
        </w:rPr>
        <w:t>相应的</w:t>
      </w:r>
      <w:r>
        <w:rPr>
          <w:rFonts w:ascii="仿宋" w:eastAsia="仿宋" w:hAnsi="仿宋" w:hint="eastAsia"/>
          <w:sz w:val="24"/>
          <w:szCs w:val="24"/>
        </w:rPr>
        <w:t>正常学习年限顺延期间，不计入院系</w:t>
      </w:r>
      <w:r w:rsidR="008221B0">
        <w:rPr>
          <w:rFonts w:ascii="仿宋" w:eastAsia="仿宋" w:hAnsi="仿宋" w:hint="eastAsia"/>
          <w:sz w:val="24"/>
          <w:szCs w:val="24"/>
        </w:rPr>
        <w:t>冻结</w:t>
      </w:r>
      <w:r>
        <w:rPr>
          <w:rFonts w:ascii="仿宋" w:eastAsia="仿宋" w:hAnsi="仿宋" w:hint="eastAsia"/>
          <w:sz w:val="24"/>
          <w:szCs w:val="24"/>
        </w:rPr>
        <w:t>预算。</w:t>
      </w:r>
      <w:r w:rsidRPr="006F1762">
        <w:rPr>
          <w:rFonts w:ascii="仿宋" w:eastAsia="仿宋" w:hAnsi="仿宋" w:hint="eastAsia"/>
          <w:sz w:val="24"/>
          <w:szCs w:val="24"/>
        </w:rPr>
        <w:t>预算前退学的</w:t>
      </w:r>
      <w:r>
        <w:rPr>
          <w:rFonts w:ascii="仿宋" w:eastAsia="仿宋" w:hAnsi="仿宋" w:hint="eastAsia"/>
          <w:sz w:val="24"/>
          <w:szCs w:val="24"/>
        </w:rPr>
        <w:t>博士生不在当</w:t>
      </w:r>
      <w:r w:rsidRPr="006F1762">
        <w:rPr>
          <w:rFonts w:ascii="仿宋" w:eastAsia="仿宋" w:hAnsi="仿宋" w:hint="eastAsia"/>
          <w:sz w:val="24"/>
          <w:szCs w:val="24"/>
        </w:rPr>
        <w:t>年度预算范围内，预算后办理退学不调整当年</w:t>
      </w:r>
      <w:r w:rsidR="008221B0">
        <w:rPr>
          <w:rFonts w:ascii="仿宋" w:eastAsia="仿宋" w:hAnsi="仿宋" w:hint="eastAsia"/>
          <w:sz w:val="24"/>
          <w:szCs w:val="24"/>
        </w:rPr>
        <w:t>冻结</w:t>
      </w:r>
      <w:r w:rsidRPr="006F1762">
        <w:rPr>
          <w:rFonts w:ascii="仿宋" w:eastAsia="仿宋" w:hAnsi="仿宋" w:hint="eastAsia"/>
          <w:sz w:val="24"/>
          <w:szCs w:val="24"/>
        </w:rPr>
        <w:t>预算</w:t>
      </w:r>
      <w:r>
        <w:rPr>
          <w:rFonts w:ascii="仿宋" w:eastAsia="仿宋" w:hAnsi="仿宋" w:hint="eastAsia"/>
          <w:sz w:val="24"/>
          <w:szCs w:val="24"/>
        </w:rPr>
        <w:t>。</w:t>
      </w:r>
    </w:p>
    <w:sectPr w:rsidR="006F1762" w:rsidRPr="005E482A" w:rsidSect="00C813B5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E0787" w14:textId="77777777" w:rsidR="0074124D" w:rsidRDefault="0074124D" w:rsidP="00D9782B">
      <w:r>
        <w:separator/>
      </w:r>
    </w:p>
  </w:endnote>
  <w:endnote w:type="continuationSeparator" w:id="0">
    <w:p w14:paraId="43F62100" w14:textId="77777777" w:rsidR="0074124D" w:rsidRDefault="0074124D" w:rsidP="00D9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869C1" w14:textId="77777777" w:rsidR="0074124D" w:rsidRDefault="0074124D" w:rsidP="00D9782B">
      <w:r>
        <w:separator/>
      </w:r>
    </w:p>
  </w:footnote>
  <w:footnote w:type="continuationSeparator" w:id="0">
    <w:p w14:paraId="7DA656DC" w14:textId="77777777" w:rsidR="0074124D" w:rsidRDefault="0074124D" w:rsidP="00D97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5B2"/>
    <w:multiLevelType w:val="hybridMultilevel"/>
    <w:tmpl w:val="40B278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1143AF"/>
    <w:multiLevelType w:val="hybridMultilevel"/>
    <w:tmpl w:val="40B278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7A66D8"/>
    <w:multiLevelType w:val="hybridMultilevel"/>
    <w:tmpl w:val="FCEC75EE"/>
    <w:lvl w:ilvl="0" w:tplc="172C452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4F2531F"/>
    <w:multiLevelType w:val="hybridMultilevel"/>
    <w:tmpl w:val="12328356"/>
    <w:lvl w:ilvl="0" w:tplc="FEC45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7667A24"/>
    <w:multiLevelType w:val="hybridMultilevel"/>
    <w:tmpl w:val="4D367B6C"/>
    <w:lvl w:ilvl="0" w:tplc="07942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113FBC"/>
    <w:multiLevelType w:val="hybridMultilevel"/>
    <w:tmpl w:val="9CFA993C"/>
    <w:lvl w:ilvl="0" w:tplc="58505AD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69759C2"/>
    <w:multiLevelType w:val="hybridMultilevel"/>
    <w:tmpl w:val="EC50569E"/>
    <w:lvl w:ilvl="0" w:tplc="C264171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3E2169"/>
    <w:multiLevelType w:val="hybridMultilevel"/>
    <w:tmpl w:val="F6DCE0A6"/>
    <w:lvl w:ilvl="0" w:tplc="DB109D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D201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280234">
      <w:start w:val="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83C49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34E2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3EF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653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1A71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6E2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B3FD2"/>
    <w:multiLevelType w:val="hybridMultilevel"/>
    <w:tmpl w:val="9B14F546"/>
    <w:lvl w:ilvl="0" w:tplc="040ECF2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56C1006A"/>
    <w:multiLevelType w:val="hybridMultilevel"/>
    <w:tmpl w:val="B8A073A4"/>
    <w:lvl w:ilvl="0" w:tplc="6150C5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8CA76B4"/>
    <w:multiLevelType w:val="hybridMultilevel"/>
    <w:tmpl w:val="25823162"/>
    <w:lvl w:ilvl="0" w:tplc="995027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59C80DB2"/>
    <w:multiLevelType w:val="hybridMultilevel"/>
    <w:tmpl w:val="D5026CC4"/>
    <w:lvl w:ilvl="0" w:tplc="7A66FC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A7454A6"/>
    <w:multiLevelType w:val="hybridMultilevel"/>
    <w:tmpl w:val="89D2E28E"/>
    <w:lvl w:ilvl="0" w:tplc="C76C3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D097E49"/>
    <w:multiLevelType w:val="hybridMultilevel"/>
    <w:tmpl w:val="6A8CE410"/>
    <w:lvl w:ilvl="0" w:tplc="6EE608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5FEF27B0"/>
    <w:multiLevelType w:val="hybridMultilevel"/>
    <w:tmpl w:val="E4A4EDA6"/>
    <w:lvl w:ilvl="0" w:tplc="B27EF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3F21251"/>
    <w:multiLevelType w:val="hybridMultilevel"/>
    <w:tmpl w:val="1326DC3E"/>
    <w:lvl w:ilvl="0" w:tplc="E318B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4B547CB"/>
    <w:multiLevelType w:val="hybridMultilevel"/>
    <w:tmpl w:val="44444498"/>
    <w:lvl w:ilvl="0" w:tplc="3468FC0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9B2223C"/>
    <w:multiLevelType w:val="hybridMultilevel"/>
    <w:tmpl w:val="BEE25820"/>
    <w:lvl w:ilvl="0" w:tplc="05C011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EED594F"/>
    <w:multiLevelType w:val="hybridMultilevel"/>
    <w:tmpl w:val="F2E86F92"/>
    <w:lvl w:ilvl="0" w:tplc="954ADC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AE41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82D008">
      <w:start w:val="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E867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7C9C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B672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727F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58BE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B2A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26158"/>
    <w:multiLevelType w:val="hybridMultilevel"/>
    <w:tmpl w:val="E4A4EDA6"/>
    <w:lvl w:ilvl="0" w:tplc="B27EF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1825133"/>
    <w:multiLevelType w:val="hybridMultilevel"/>
    <w:tmpl w:val="562ADEC4"/>
    <w:lvl w:ilvl="0" w:tplc="CFB86E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2D5369A"/>
    <w:multiLevelType w:val="hybridMultilevel"/>
    <w:tmpl w:val="D5026CC4"/>
    <w:lvl w:ilvl="0" w:tplc="7A66FC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7BF349C"/>
    <w:multiLevelType w:val="hybridMultilevel"/>
    <w:tmpl w:val="3FC25908"/>
    <w:lvl w:ilvl="0" w:tplc="A22AC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91603A9"/>
    <w:multiLevelType w:val="hybridMultilevel"/>
    <w:tmpl w:val="55482F8A"/>
    <w:lvl w:ilvl="0" w:tplc="58505AD4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9FA3139"/>
    <w:multiLevelType w:val="hybridMultilevel"/>
    <w:tmpl w:val="B40E159A"/>
    <w:lvl w:ilvl="0" w:tplc="F58208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EC343CC"/>
    <w:multiLevelType w:val="hybridMultilevel"/>
    <w:tmpl w:val="779C3BC8"/>
    <w:lvl w:ilvl="0" w:tplc="58505AD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2"/>
  </w:num>
  <w:num w:numId="5">
    <w:abstractNumId w:val="14"/>
  </w:num>
  <w:num w:numId="6">
    <w:abstractNumId w:val="24"/>
  </w:num>
  <w:num w:numId="7">
    <w:abstractNumId w:val="3"/>
  </w:num>
  <w:num w:numId="8">
    <w:abstractNumId w:val="17"/>
  </w:num>
  <w:num w:numId="9">
    <w:abstractNumId w:val="8"/>
  </w:num>
  <w:num w:numId="10">
    <w:abstractNumId w:val="18"/>
  </w:num>
  <w:num w:numId="11">
    <w:abstractNumId w:val="21"/>
  </w:num>
  <w:num w:numId="12">
    <w:abstractNumId w:val="7"/>
  </w:num>
  <w:num w:numId="13">
    <w:abstractNumId w:val="9"/>
  </w:num>
  <w:num w:numId="14">
    <w:abstractNumId w:val="15"/>
  </w:num>
  <w:num w:numId="15">
    <w:abstractNumId w:val="20"/>
  </w:num>
  <w:num w:numId="16">
    <w:abstractNumId w:val="19"/>
  </w:num>
  <w:num w:numId="17">
    <w:abstractNumId w:val="11"/>
  </w:num>
  <w:num w:numId="18">
    <w:abstractNumId w:val="6"/>
  </w:num>
  <w:num w:numId="19">
    <w:abstractNumId w:val="4"/>
  </w:num>
  <w:num w:numId="20">
    <w:abstractNumId w:val="13"/>
  </w:num>
  <w:num w:numId="21">
    <w:abstractNumId w:val="22"/>
  </w:num>
  <w:num w:numId="22">
    <w:abstractNumId w:val="0"/>
  </w:num>
  <w:num w:numId="23">
    <w:abstractNumId w:val="25"/>
  </w:num>
  <w:num w:numId="24">
    <w:abstractNumId w:val="5"/>
  </w:num>
  <w:num w:numId="25">
    <w:abstractNumId w:val="2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6"/>
    <w:rsid w:val="00007E54"/>
    <w:rsid w:val="00015917"/>
    <w:rsid w:val="0002097E"/>
    <w:rsid w:val="00021611"/>
    <w:rsid w:val="00032D68"/>
    <w:rsid w:val="00032F9E"/>
    <w:rsid w:val="00054A7F"/>
    <w:rsid w:val="000E0EDF"/>
    <w:rsid w:val="001373FD"/>
    <w:rsid w:val="0017796D"/>
    <w:rsid w:val="0019389F"/>
    <w:rsid w:val="001F0DA9"/>
    <w:rsid w:val="002019C7"/>
    <w:rsid w:val="0024631F"/>
    <w:rsid w:val="00250B1D"/>
    <w:rsid w:val="00265CCC"/>
    <w:rsid w:val="002663EB"/>
    <w:rsid w:val="00270BCF"/>
    <w:rsid w:val="00272947"/>
    <w:rsid w:val="002B7631"/>
    <w:rsid w:val="002E4EFB"/>
    <w:rsid w:val="002F3786"/>
    <w:rsid w:val="00307E48"/>
    <w:rsid w:val="0032134D"/>
    <w:rsid w:val="003350FA"/>
    <w:rsid w:val="003B3A8B"/>
    <w:rsid w:val="003C4FF0"/>
    <w:rsid w:val="003F0B9F"/>
    <w:rsid w:val="00412777"/>
    <w:rsid w:val="00426271"/>
    <w:rsid w:val="00436C6C"/>
    <w:rsid w:val="00444A50"/>
    <w:rsid w:val="004547B8"/>
    <w:rsid w:val="00455DAE"/>
    <w:rsid w:val="004638B5"/>
    <w:rsid w:val="004B1FF4"/>
    <w:rsid w:val="004B3F27"/>
    <w:rsid w:val="004E270A"/>
    <w:rsid w:val="004E343E"/>
    <w:rsid w:val="004F7D26"/>
    <w:rsid w:val="00564103"/>
    <w:rsid w:val="00596896"/>
    <w:rsid w:val="005A4161"/>
    <w:rsid w:val="005E3557"/>
    <w:rsid w:val="005E482A"/>
    <w:rsid w:val="00603368"/>
    <w:rsid w:val="00665132"/>
    <w:rsid w:val="0067472D"/>
    <w:rsid w:val="00676A74"/>
    <w:rsid w:val="006C0FB6"/>
    <w:rsid w:val="006C3D03"/>
    <w:rsid w:val="006E483F"/>
    <w:rsid w:val="006E6A28"/>
    <w:rsid w:val="006F1762"/>
    <w:rsid w:val="006F3E03"/>
    <w:rsid w:val="0070337C"/>
    <w:rsid w:val="007353DE"/>
    <w:rsid w:val="0074124D"/>
    <w:rsid w:val="00743E9D"/>
    <w:rsid w:val="00773E6E"/>
    <w:rsid w:val="00783039"/>
    <w:rsid w:val="007A120C"/>
    <w:rsid w:val="007A2E99"/>
    <w:rsid w:val="007F54E9"/>
    <w:rsid w:val="008221B0"/>
    <w:rsid w:val="00827B16"/>
    <w:rsid w:val="008472FC"/>
    <w:rsid w:val="0086617D"/>
    <w:rsid w:val="0088317A"/>
    <w:rsid w:val="008C09A1"/>
    <w:rsid w:val="008C7AC7"/>
    <w:rsid w:val="008D493E"/>
    <w:rsid w:val="008E1D1B"/>
    <w:rsid w:val="008E2A27"/>
    <w:rsid w:val="008F0BB6"/>
    <w:rsid w:val="009018C8"/>
    <w:rsid w:val="00901B9C"/>
    <w:rsid w:val="00906C0E"/>
    <w:rsid w:val="00914C69"/>
    <w:rsid w:val="00924B3B"/>
    <w:rsid w:val="009329BB"/>
    <w:rsid w:val="00937E0D"/>
    <w:rsid w:val="00941D53"/>
    <w:rsid w:val="009459DE"/>
    <w:rsid w:val="00947631"/>
    <w:rsid w:val="009568E4"/>
    <w:rsid w:val="009577B5"/>
    <w:rsid w:val="0097550E"/>
    <w:rsid w:val="009871B0"/>
    <w:rsid w:val="00994B00"/>
    <w:rsid w:val="009C6444"/>
    <w:rsid w:val="009D32AA"/>
    <w:rsid w:val="009E5104"/>
    <w:rsid w:val="00A115C7"/>
    <w:rsid w:val="00A26668"/>
    <w:rsid w:val="00A421D0"/>
    <w:rsid w:val="00A506BF"/>
    <w:rsid w:val="00A70DCD"/>
    <w:rsid w:val="00AD2C24"/>
    <w:rsid w:val="00AD7321"/>
    <w:rsid w:val="00AE1D8F"/>
    <w:rsid w:val="00AE41CA"/>
    <w:rsid w:val="00AE7AD6"/>
    <w:rsid w:val="00AF2238"/>
    <w:rsid w:val="00B34022"/>
    <w:rsid w:val="00B40BB5"/>
    <w:rsid w:val="00B82E96"/>
    <w:rsid w:val="00BC23F0"/>
    <w:rsid w:val="00BC25E3"/>
    <w:rsid w:val="00BC3D14"/>
    <w:rsid w:val="00BE1D8B"/>
    <w:rsid w:val="00BE65E2"/>
    <w:rsid w:val="00BF32F1"/>
    <w:rsid w:val="00C13286"/>
    <w:rsid w:val="00C2296C"/>
    <w:rsid w:val="00C47188"/>
    <w:rsid w:val="00C53648"/>
    <w:rsid w:val="00C64BA0"/>
    <w:rsid w:val="00C813B5"/>
    <w:rsid w:val="00CC5324"/>
    <w:rsid w:val="00CF30EF"/>
    <w:rsid w:val="00D16FA2"/>
    <w:rsid w:val="00D406ED"/>
    <w:rsid w:val="00D561F4"/>
    <w:rsid w:val="00D602B1"/>
    <w:rsid w:val="00D926DB"/>
    <w:rsid w:val="00D95EEE"/>
    <w:rsid w:val="00D9782B"/>
    <w:rsid w:val="00DB0CDA"/>
    <w:rsid w:val="00DD1916"/>
    <w:rsid w:val="00DD4B55"/>
    <w:rsid w:val="00E00744"/>
    <w:rsid w:val="00E21D5C"/>
    <w:rsid w:val="00E31006"/>
    <w:rsid w:val="00E34690"/>
    <w:rsid w:val="00E357F6"/>
    <w:rsid w:val="00E404DD"/>
    <w:rsid w:val="00E521AA"/>
    <w:rsid w:val="00E549F1"/>
    <w:rsid w:val="00E61376"/>
    <w:rsid w:val="00E855FE"/>
    <w:rsid w:val="00EA2DE9"/>
    <w:rsid w:val="00EB1726"/>
    <w:rsid w:val="00EB4696"/>
    <w:rsid w:val="00EC02DC"/>
    <w:rsid w:val="00EE35B0"/>
    <w:rsid w:val="00EE6CD9"/>
    <w:rsid w:val="00F013A3"/>
    <w:rsid w:val="00F16C2F"/>
    <w:rsid w:val="00F20EEF"/>
    <w:rsid w:val="00F443A1"/>
    <w:rsid w:val="00F479C7"/>
    <w:rsid w:val="00F84B76"/>
    <w:rsid w:val="00FA2E0E"/>
    <w:rsid w:val="00FB0960"/>
    <w:rsid w:val="00FB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94CD2"/>
  <w15:docId w15:val="{C8EFC5D2-7CB7-4DD1-B1DB-EE461FCB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916"/>
    <w:pPr>
      <w:ind w:firstLineChars="200" w:firstLine="420"/>
    </w:pPr>
  </w:style>
  <w:style w:type="table" w:styleId="a4">
    <w:name w:val="Table Grid"/>
    <w:basedOn w:val="a1"/>
    <w:uiPriority w:val="39"/>
    <w:rsid w:val="00AE4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7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9782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97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9782B"/>
    <w:rPr>
      <w:sz w:val="18"/>
      <w:szCs w:val="18"/>
    </w:rPr>
  </w:style>
  <w:style w:type="table" w:customStyle="1" w:styleId="1">
    <w:name w:val="网格型1"/>
    <w:basedOn w:val="a1"/>
    <w:next w:val="a4"/>
    <w:uiPriority w:val="39"/>
    <w:rsid w:val="00957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9329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C3D0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C3D03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C3D14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BC3D14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BC3D1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C3D14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BC3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997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108">
          <w:marLeft w:val="180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3841">
          <w:marLeft w:val="180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322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54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26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345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570">
          <w:marLeft w:val="180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344">
          <w:marLeft w:val="180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844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Windows 用户</cp:lastModifiedBy>
  <cp:revision>28</cp:revision>
  <cp:lastPrinted>2017-06-19T08:11:00Z</cp:lastPrinted>
  <dcterms:created xsi:type="dcterms:W3CDTF">2021-06-25T06:38:00Z</dcterms:created>
  <dcterms:modified xsi:type="dcterms:W3CDTF">2021-06-28T07:02:00Z</dcterms:modified>
</cp:coreProperties>
</file>